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25FE4924" w14:textId="77777777" w:rsidR="008B6C7B" w:rsidRPr="00E92878" w:rsidRDefault="008B6C7B" w:rsidP="008B6C7B">
      <w:pPr>
        <w:tabs>
          <w:tab w:val="left" w:pos="360"/>
        </w:tabs>
        <w:rPr>
          <w:rFonts w:asciiTheme="minorHAnsi" w:hAnsiTheme="minorHAnsi" w:cstheme="minorHAnsi"/>
          <w:b/>
          <w:color w:val="000000" w:themeColor="text1"/>
          <w:sz w:val="20"/>
          <w:szCs w:val="20"/>
        </w:rPr>
      </w:pPr>
      <w:r w:rsidRPr="00E92878">
        <w:rPr>
          <w:rFonts w:asciiTheme="minorHAnsi" w:hAnsiTheme="minorHAnsi" w:cstheme="minorHAnsi"/>
          <w:b/>
          <w:color w:val="000000" w:themeColor="text1"/>
          <w:sz w:val="20"/>
          <w:szCs w:val="20"/>
        </w:rPr>
        <w:t>MED Learning Group</w:t>
      </w:r>
    </w:p>
    <w:p w14:paraId="27489FE1" w14:textId="77777777" w:rsidR="008B6C7B" w:rsidRPr="00627D7C" w:rsidRDefault="008B6C7B" w:rsidP="008B6C7B">
      <w:pPr>
        <w:rPr>
          <w:rFonts w:ascii="Calibri" w:hAnsi="Calibri" w:cs="Calibri"/>
          <w:b/>
          <w:bCs/>
          <w:color w:val="000000" w:themeColor="text1"/>
          <w:sz w:val="20"/>
          <w:szCs w:val="20"/>
          <w:shd w:val="clear" w:color="auto" w:fill="FFFFFF"/>
        </w:rPr>
      </w:pPr>
      <w:r w:rsidRPr="00627D7C">
        <w:rPr>
          <w:rFonts w:ascii="Calibri" w:hAnsi="Calibri" w:cs="Calibri"/>
          <w:b/>
          <w:bCs/>
          <w:color w:val="000000" w:themeColor="text1"/>
          <w:sz w:val="20"/>
          <w:szCs w:val="20"/>
          <w:shd w:val="clear" w:color="auto" w:fill="FFFFFF"/>
        </w:rPr>
        <w:t>Take Home Messages for Clinical Practice: Transforming First-Line Treatment of Advanced Non-Small Cell Lung Cancer</w:t>
      </w:r>
    </w:p>
    <w:p w14:paraId="282A3E40" w14:textId="77777777" w:rsidR="008B6C7B" w:rsidRDefault="008B6C7B" w:rsidP="008B6C7B">
      <w:pPr>
        <w:rPr>
          <w:rFonts w:ascii="Calibri" w:hAnsi="Calibri" w:cs="Calibri"/>
          <w:b/>
          <w:bCs/>
          <w:color w:val="000000" w:themeColor="text1"/>
          <w:sz w:val="20"/>
          <w:szCs w:val="20"/>
          <w:shd w:val="clear" w:color="auto" w:fill="FFFFFF"/>
        </w:rPr>
      </w:pPr>
      <w:r>
        <w:rPr>
          <w:rFonts w:ascii="Calibri" w:hAnsi="Calibri" w:cs="Calibri"/>
          <w:b/>
          <w:bCs/>
          <w:color w:val="000000" w:themeColor="text1"/>
          <w:sz w:val="20"/>
          <w:szCs w:val="20"/>
          <w:shd w:val="clear" w:color="auto" w:fill="FFFFFF"/>
        </w:rPr>
        <w:t>June 4, 2023</w:t>
      </w:r>
    </w:p>
    <w:p w14:paraId="77A2E9F9" w14:textId="77777777" w:rsidR="008B6C7B" w:rsidRPr="00E92878" w:rsidRDefault="008B6C7B" w:rsidP="008B6C7B">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03D0C9CE" w14:textId="537FA938" w:rsidR="00D50DA6" w:rsidRDefault="005C35E2" w:rsidP="00C044D5">
      <w:pPr>
        <w:rPr>
          <w:rFonts w:ascii="Calibri" w:hAnsi="Calibri" w:cs="Calibri"/>
          <w:color w:val="000000" w:themeColor="text1"/>
          <w:sz w:val="20"/>
          <w:szCs w:val="20"/>
        </w:rPr>
      </w:pPr>
      <w:r>
        <w:rPr>
          <w:rFonts w:ascii="Calibri" w:hAnsi="Calibri" w:cs="Calibri"/>
          <w:color w:val="000000" w:themeColor="text1"/>
          <w:sz w:val="20"/>
          <w:szCs w:val="20"/>
        </w:rPr>
        <w:t>Regeneron Pharmaceuticals, Inc.</w:t>
      </w:r>
    </w:p>
    <w:p w14:paraId="66130319" w14:textId="77777777" w:rsidR="00343E87" w:rsidRPr="00E43A22" w:rsidRDefault="00343E87" w:rsidP="00A30397">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D627042" w14:textId="77777777" w:rsidR="00114DDC" w:rsidRPr="00287FCB" w:rsidRDefault="00114DDC" w:rsidP="00114DDC">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44799CDF" w14:textId="77777777" w:rsidR="00114DDC" w:rsidRPr="00287FCB" w:rsidRDefault="00114DDC" w:rsidP="00114DDC">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6322B142" wp14:editId="44F7141B">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83EB76" w14:textId="77777777" w:rsidR="00114DDC" w:rsidRPr="00287FCB" w:rsidRDefault="00114DDC" w:rsidP="00114DDC">
      <w:pPr>
        <w:jc w:val="both"/>
        <w:rPr>
          <w:rFonts w:asciiTheme="minorHAnsi" w:hAnsiTheme="minorHAnsi" w:cstheme="minorHAnsi"/>
          <w:bCs/>
          <w:color w:val="000000" w:themeColor="text1"/>
          <w:sz w:val="20"/>
          <w:szCs w:val="20"/>
        </w:rPr>
      </w:pPr>
    </w:p>
    <w:p w14:paraId="47ECB62E" w14:textId="77777777" w:rsidR="00114DDC" w:rsidRPr="001F012E" w:rsidRDefault="00114DDC" w:rsidP="00114DDC">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5F15D1E9" w14:textId="77777777" w:rsidR="00114DDC" w:rsidRPr="00555AEC" w:rsidRDefault="00114DDC" w:rsidP="00114DDC">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 xml:space="preserve">maximum </w:t>
      </w:r>
      <w:r>
        <w:rPr>
          <w:rFonts w:asciiTheme="minorHAnsi" w:hAnsiTheme="minorHAnsi" w:cstheme="minorHAnsi"/>
          <w:color w:val="000000" w:themeColor="text1"/>
          <w:sz w:val="20"/>
          <w:szCs w:val="20"/>
        </w:rPr>
        <w:t>1.00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114DDC" w:rsidRDefault="006838F4" w:rsidP="00C044D5">
      <w:pPr>
        <w:rPr>
          <w:rFonts w:asciiTheme="minorHAnsi" w:hAnsiTheme="minorHAnsi" w:cstheme="minorHAnsi"/>
          <w:bCs/>
          <w:sz w:val="20"/>
          <w:szCs w:val="20"/>
        </w:rPr>
      </w:pPr>
    </w:p>
    <w:p w14:paraId="77DB2A89" w14:textId="77777777" w:rsidR="00C044D5" w:rsidRPr="00114DDC" w:rsidRDefault="00C044D5" w:rsidP="00C044D5">
      <w:pPr>
        <w:pStyle w:val="Heading6"/>
        <w:contextualSpacing/>
        <w:rPr>
          <w:rFonts w:asciiTheme="minorHAnsi" w:hAnsiTheme="minorHAnsi" w:cstheme="minorHAnsi"/>
          <w:color w:val="000000" w:themeColor="text1"/>
          <w:sz w:val="20"/>
          <w:u w:val="single"/>
        </w:rPr>
      </w:pPr>
      <w:r w:rsidRPr="00114DDC">
        <w:rPr>
          <w:rFonts w:asciiTheme="minorHAnsi" w:hAnsiTheme="minorHAnsi" w:cstheme="minorHAnsi"/>
          <w:color w:val="000000" w:themeColor="text1"/>
          <w:sz w:val="20"/>
          <w:u w:val="single"/>
        </w:rPr>
        <w:t>Objectives - After Attending This Program You Should Be Able To</w:t>
      </w:r>
    </w:p>
    <w:p w14:paraId="263C5EFD" w14:textId="61EE6F76" w:rsidR="005C35E2" w:rsidRDefault="008B6C7B" w:rsidP="00114DDC">
      <w:pPr>
        <w:pStyle w:val="paragraph"/>
        <w:numPr>
          <w:ilvl w:val="0"/>
          <w:numId w:val="24"/>
        </w:numPr>
        <w:spacing w:before="0" w:beforeAutospacing="0" w:after="0" w:afterAutospacing="0"/>
        <w:textAlignment w:val="baseline"/>
        <w:rPr>
          <w:rFonts w:asciiTheme="minorHAnsi" w:hAnsiTheme="minorHAnsi" w:cstheme="minorHAnsi"/>
          <w:sz w:val="20"/>
          <w:szCs w:val="20"/>
        </w:rPr>
      </w:pPr>
      <w:r w:rsidRPr="008B6C7B">
        <w:rPr>
          <w:rStyle w:val="normaltextrun"/>
          <w:rFonts w:asciiTheme="minorHAnsi" w:hAnsiTheme="minorHAnsi" w:cstheme="minorHAnsi"/>
          <w:sz w:val="20"/>
          <w:szCs w:val="20"/>
        </w:rPr>
        <w:t>Evaluate the application of clinical practice guidelines to the treatment of patients with advanced NSCLC and no targetable mutations</w:t>
      </w:r>
      <w:r w:rsidR="005C35E2">
        <w:rPr>
          <w:rFonts w:asciiTheme="minorHAnsi" w:hAnsiTheme="minorHAnsi" w:cstheme="minorHAnsi"/>
          <w:sz w:val="20"/>
          <w:szCs w:val="20"/>
        </w:rPr>
        <w:t>.</w:t>
      </w:r>
    </w:p>
    <w:p w14:paraId="06D1B2C6" w14:textId="6B2846F6" w:rsidR="008B6C7B" w:rsidRDefault="008B6C7B" w:rsidP="00114DDC">
      <w:pPr>
        <w:pStyle w:val="paragraph"/>
        <w:numPr>
          <w:ilvl w:val="0"/>
          <w:numId w:val="24"/>
        </w:numPr>
        <w:spacing w:before="0" w:beforeAutospacing="0" w:after="0" w:afterAutospacing="0"/>
        <w:textAlignment w:val="baseline"/>
        <w:rPr>
          <w:rFonts w:asciiTheme="minorHAnsi" w:hAnsiTheme="minorHAnsi" w:cstheme="minorHAnsi"/>
          <w:sz w:val="20"/>
          <w:szCs w:val="20"/>
        </w:rPr>
      </w:pPr>
      <w:r w:rsidRPr="008B6C7B">
        <w:rPr>
          <w:rFonts w:asciiTheme="minorHAnsi" w:hAnsiTheme="minorHAnsi" w:cstheme="minorHAnsi"/>
          <w:sz w:val="20"/>
          <w:szCs w:val="20"/>
        </w:rPr>
        <w:t>Review the management of immune-related adverse events in patients with NSCLC treated with immunotherapies</w:t>
      </w:r>
      <w:r>
        <w:rPr>
          <w:rFonts w:asciiTheme="minorHAnsi" w:hAnsiTheme="minorHAnsi" w:cstheme="minorHAnsi"/>
          <w:sz w:val="20"/>
          <w:szCs w:val="20"/>
        </w:rPr>
        <w:t>.</w:t>
      </w:r>
    </w:p>
    <w:p w14:paraId="78B1B082" w14:textId="15954768" w:rsidR="008B6C7B" w:rsidRPr="00114DDC" w:rsidRDefault="008B6C7B" w:rsidP="00114DDC">
      <w:pPr>
        <w:pStyle w:val="paragraph"/>
        <w:numPr>
          <w:ilvl w:val="0"/>
          <w:numId w:val="24"/>
        </w:numPr>
        <w:spacing w:before="0" w:beforeAutospacing="0" w:after="0" w:afterAutospacing="0"/>
        <w:textAlignment w:val="baseline"/>
        <w:rPr>
          <w:rFonts w:asciiTheme="minorHAnsi" w:hAnsiTheme="minorHAnsi" w:cstheme="minorHAnsi"/>
          <w:sz w:val="20"/>
          <w:szCs w:val="20"/>
        </w:rPr>
      </w:pPr>
      <w:r w:rsidRPr="008B6C7B">
        <w:rPr>
          <w:rFonts w:asciiTheme="minorHAnsi" w:hAnsiTheme="minorHAnsi" w:cstheme="minorHAnsi"/>
          <w:sz w:val="20"/>
          <w:szCs w:val="20"/>
        </w:rPr>
        <w:t>Discuss the trials findings for first-line, immunotherapy agents both as monotherapy and in combination in the management of patients with advanced NSCLC</w:t>
      </w:r>
      <w:r>
        <w:rPr>
          <w:rFonts w:asciiTheme="minorHAnsi" w:hAnsiTheme="minorHAnsi" w:cstheme="minorHAnsi"/>
          <w:sz w:val="20"/>
          <w:szCs w:val="20"/>
        </w:rPr>
        <w:t>.</w:t>
      </w:r>
    </w:p>
    <w:p w14:paraId="230D5792" w14:textId="77777777" w:rsidR="00A30397" w:rsidRDefault="00A30397" w:rsidP="00A30397">
      <w:pPr>
        <w:pStyle w:val="ListParagraph"/>
        <w:widowControl w:val="0"/>
        <w:autoSpaceDE w:val="0"/>
        <w:autoSpaceDN w:val="0"/>
        <w:adjustRightInd w:val="0"/>
        <w:spacing w:after="31"/>
        <w:ind w:left="360"/>
        <w:contextualSpacing/>
        <w:rPr>
          <w:rFonts w:asciiTheme="minorHAnsi" w:hAnsiTheme="minorHAnsi" w:cstheme="minorHAnsi"/>
          <w:color w:val="000000"/>
        </w:rPr>
      </w:pPr>
    </w:p>
    <w:p w14:paraId="0E87D6F8" w14:textId="64621D5D" w:rsidR="00680919" w:rsidRPr="00A30397" w:rsidRDefault="00680919" w:rsidP="00A30397">
      <w:pPr>
        <w:widowControl w:val="0"/>
        <w:autoSpaceDE w:val="0"/>
        <w:autoSpaceDN w:val="0"/>
        <w:adjustRightInd w:val="0"/>
        <w:spacing w:after="31"/>
        <w:contextualSpacing/>
        <w:rPr>
          <w:rFonts w:asciiTheme="minorHAnsi" w:hAnsiTheme="minorHAnsi" w:cstheme="minorHAnsi"/>
          <w:color w:val="000000"/>
          <w:sz w:val="20"/>
          <w:szCs w:val="20"/>
        </w:rPr>
      </w:pPr>
      <w:r w:rsidRPr="00A30397">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W w:w="10345" w:type="dxa"/>
        <w:tblLayout w:type="fixed"/>
        <w:tblLook w:val="04A0" w:firstRow="1" w:lastRow="0" w:firstColumn="1" w:lastColumn="0" w:noHBand="0" w:noVBand="1"/>
      </w:tblPr>
      <w:tblGrid>
        <w:gridCol w:w="1437"/>
        <w:gridCol w:w="1438"/>
        <w:gridCol w:w="7470"/>
      </w:tblGrid>
      <w:tr w:rsidR="008B6C7B" w:rsidRPr="008B6C7B" w14:paraId="5EDAE253" w14:textId="77777777" w:rsidTr="008B6C7B">
        <w:trPr>
          <w:trHeight w:val="20"/>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74839" w14:textId="77777777" w:rsidR="008B6C7B" w:rsidRPr="008B6C7B" w:rsidRDefault="008B6C7B">
            <w:pPr>
              <w:jc w:val="center"/>
              <w:rPr>
                <w:rFonts w:asciiTheme="minorHAnsi" w:hAnsiTheme="minorHAnsi" w:cstheme="minorHAnsi"/>
                <w:b/>
                <w:bCs/>
                <w:color w:val="000000"/>
                <w:sz w:val="20"/>
                <w:szCs w:val="20"/>
              </w:rPr>
            </w:pPr>
            <w:r w:rsidRPr="008B6C7B">
              <w:rPr>
                <w:rFonts w:asciiTheme="minorHAnsi" w:hAnsiTheme="minorHAnsi" w:cstheme="minorHAnsi"/>
                <w:b/>
                <w:bCs/>
                <w:color w:val="000000"/>
                <w:sz w:val="20"/>
                <w:szCs w:val="20"/>
              </w:rPr>
              <w:t>First Name</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14:paraId="482A6A9A" w14:textId="77777777" w:rsidR="008B6C7B" w:rsidRPr="008B6C7B" w:rsidRDefault="008B6C7B">
            <w:pPr>
              <w:jc w:val="center"/>
              <w:rPr>
                <w:rFonts w:asciiTheme="minorHAnsi" w:hAnsiTheme="minorHAnsi" w:cstheme="minorHAnsi"/>
                <w:b/>
                <w:bCs/>
                <w:color w:val="000000"/>
                <w:sz w:val="20"/>
                <w:szCs w:val="20"/>
              </w:rPr>
            </w:pPr>
            <w:r w:rsidRPr="008B6C7B">
              <w:rPr>
                <w:rFonts w:asciiTheme="minorHAnsi" w:hAnsiTheme="minorHAnsi" w:cstheme="minorHAnsi"/>
                <w:b/>
                <w:bCs/>
                <w:color w:val="000000"/>
                <w:sz w:val="20"/>
                <w:szCs w:val="20"/>
              </w:rPr>
              <w:t>Last Name</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1E48831E" w14:textId="77777777" w:rsidR="008B6C7B" w:rsidRPr="008B6C7B" w:rsidRDefault="008B6C7B">
            <w:pPr>
              <w:jc w:val="center"/>
              <w:rPr>
                <w:rFonts w:asciiTheme="minorHAnsi" w:hAnsiTheme="minorHAnsi" w:cstheme="minorHAnsi"/>
                <w:b/>
                <w:bCs/>
                <w:color w:val="000000"/>
                <w:sz w:val="20"/>
                <w:szCs w:val="20"/>
              </w:rPr>
            </w:pPr>
            <w:r w:rsidRPr="008B6C7B">
              <w:rPr>
                <w:rFonts w:asciiTheme="minorHAnsi" w:hAnsiTheme="minorHAnsi" w:cstheme="minorHAnsi"/>
                <w:b/>
                <w:bCs/>
                <w:color w:val="000000"/>
                <w:sz w:val="20"/>
                <w:szCs w:val="20"/>
              </w:rPr>
              <w:t>Commercial Interest: Relationship</w:t>
            </w:r>
          </w:p>
        </w:tc>
      </w:tr>
      <w:tr w:rsidR="008B6C7B" w:rsidRPr="008B6C7B" w14:paraId="13307BF4"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0E296E7C"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Debora S.</w:t>
            </w:r>
          </w:p>
        </w:tc>
        <w:tc>
          <w:tcPr>
            <w:tcW w:w="1438" w:type="dxa"/>
            <w:tcBorders>
              <w:top w:val="nil"/>
              <w:left w:val="nil"/>
              <w:bottom w:val="single" w:sz="4" w:space="0" w:color="auto"/>
              <w:right w:val="single" w:sz="4" w:space="0" w:color="auto"/>
            </w:tcBorders>
            <w:shd w:val="clear" w:color="auto" w:fill="auto"/>
            <w:noWrap/>
            <w:vAlign w:val="bottom"/>
            <w:hideMark/>
          </w:tcPr>
          <w:p w14:paraId="668046D6"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Bruno</w:t>
            </w:r>
          </w:p>
        </w:tc>
        <w:tc>
          <w:tcPr>
            <w:tcW w:w="7470" w:type="dxa"/>
            <w:tcBorders>
              <w:top w:val="nil"/>
              <w:left w:val="nil"/>
              <w:bottom w:val="single" w:sz="4" w:space="0" w:color="auto"/>
              <w:right w:val="single" w:sz="4" w:space="0" w:color="auto"/>
            </w:tcBorders>
            <w:shd w:val="clear" w:color="auto" w:fill="auto"/>
            <w:vAlign w:val="bottom"/>
            <w:hideMark/>
          </w:tcPr>
          <w:p w14:paraId="622A7DFF"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 xml:space="preserve">Amgen, Bristol Meyers Squibb, Novartis, Eli Lilly, Daiichi-Sankyo, AstraZeneca, </w:t>
            </w:r>
            <w:proofErr w:type="spellStart"/>
            <w:r w:rsidRPr="008B6C7B">
              <w:rPr>
                <w:rFonts w:asciiTheme="minorHAnsi" w:hAnsiTheme="minorHAnsi" w:cstheme="minorHAnsi"/>
                <w:color w:val="000000"/>
                <w:sz w:val="20"/>
                <w:szCs w:val="20"/>
              </w:rPr>
              <w:t>Mirati</w:t>
            </w:r>
            <w:proofErr w:type="spellEnd"/>
            <w:r w:rsidRPr="008B6C7B">
              <w:rPr>
                <w:rFonts w:asciiTheme="minorHAnsi" w:hAnsiTheme="minorHAnsi" w:cstheme="minorHAnsi"/>
                <w:color w:val="000000"/>
                <w:sz w:val="20"/>
                <w:szCs w:val="20"/>
              </w:rPr>
              <w:t xml:space="preserve"> Therapeutics: Consultant, Bristol Meyers Squibb, Dragonfly Therapeutics, </w:t>
            </w:r>
            <w:proofErr w:type="spellStart"/>
            <w:r w:rsidRPr="008B6C7B">
              <w:rPr>
                <w:rFonts w:asciiTheme="minorHAnsi" w:hAnsiTheme="minorHAnsi" w:cstheme="minorHAnsi"/>
                <w:color w:val="000000"/>
                <w:sz w:val="20"/>
                <w:szCs w:val="20"/>
              </w:rPr>
              <w:t>Mirati</w:t>
            </w:r>
            <w:proofErr w:type="spellEnd"/>
            <w:r w:rsidRPr="008B6C7B">
              <w:rPr>
                <w:rFonts w:asciiTheme="minorHAnsi" w:hAnsiTheme="minorHAnsi" w:cstheme="minorHAnsi"/>
                <w:color w:val="000000"/>
                <w:sz w:val="20"/>
                <w:szCs w:val="20"/>
              </w:rPr>
              <w:t xml:space="preserve"> Therapeutics, Daiichi-Sankyo, AstraZeneca, Genentech, </w:t>
            </w:r>
            <w:proofErr w:type="spellStart"/>
            <w:r w:rsidRPr="008B6C7B">
              <w:rPr>
                <w:rFonts w:asciiTheme="minorHAnsi" w:hAnsiTheme="minorHAnsi" w:cstheme="minorHAnsi"/>
                <w:color w:val="000000"/>
                <w:sz w:val="20"/>
                <w:szCs w:val="20"/>
              </w:rPr>
              <w:t>Seagen</w:t>
            </w:r>
            <w:proofErr w:type="spellEnd"/>
            <w:r w:rsidRPr="008B6C7B">
              <w:rPr>
                <w:rFonts w:asciiTheme="minorHAnsi" w:hAnsiTheme="minorHAnsi" w:cstheme="minorHAnsi"/>
                <w:color w:val="000000"/>
                <w:sz w:val="20"/>
                <w:szCs w:val="20"/>
              </w:rPr>
              <w:t>: Contracted Research</w:t>
            </w:r>
          </w:p>
        </w:tc>
      </w:tr>
      <w:tr w:rsidR="008B6C7B" w:rsidRPr="008B6C7B" w14:paraId="02C3548E"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460FEAB9"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David P.</w:t>
            </w:r>
          </w:p>
        </w:tc>
        <w:tc>
          <w:tcPr>
            <w:tcW w:w="1438" w:type="dxa"/>
            <w:tcBorders>
              <w:top w:val="nil"/>
              <w:left w:val="nil"/>
              <w:bottom w:val="single" w:sz="4" w:space="0" w:color="auto"/>
              <w:right w:val="single" w:sz="4" w:space="0" w:color="auto"/>
            </w:tcBorders>
            <w:shd w:val="clear" w:color="auto" w:fill="auto"/>
            <w:noWrap/>
            <w:vAlign w:val="bottom"/>
            <w:hideMark/>
          </w:tcPr>
          <w:p w14:paraId="6BACA60D"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Carbone</w:t>
            </w:r>
          </w:p>
        </w:tc>
        <w:tc>
          <w:tcPr>
            <w:tcW w:w="7470" w:type="dxa"/>
            <w:tcBorders>
              <w:top w:val="nil"/>
              <w:left w:val="nil"/>
              <w:bottom w:val="single" w:sz="4" w:space="0" w:color="auto"/>
              <w:right w:val="single" w:sz="4" w:space="0" w:color="auto"/>
            </w:tcBorders>
            <w:shd w:val="clear" w:color="auto" w:fill="auto"/>
            <w:vAlign w:val="bottom"/>
            <w:hideMark/>
          </w:tcPr>
          <w:p w14:paraId="596B41AC"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 xml:space="preserve">GSK, </w:t>
            </w:r>
            <w:proofErr w:type="spellStart"/>
            <w:r w:rsidRPr="008B6C7B">
              <w:rPr>
                <w:rFonts w:asciiTheme="minorHAnsi" w:hAnsiTheme="minorHAnsi" w:cstheme="minorHAnsi"/>
                <w:color w:val="000000"/>
                <w:sz w:val="20"/>
                <w:szCs w:val="20"/>
              </w:rPr>
              <w:t>Iovance</w:t>
            </w:r>
            <w:proofErr w:type="spellEnd"/>
            <w:r w:rsidRPr="008B6C7B">
              <w:rPr>
                <w:rFonts w:asciiTheme="minorHAnsi" w:hAnsiTheme="minorHAnsi" w:cstheme="minorHAnsi"/>
                <w:color w:val="000000"/>
                <w:sz w:val="20"/>
                <w:szCs w:val="20"/>
              </w:rPr>
              <w:t xml:space="preserve"> Biotherapeutics, Janssen, Jazz, JNJ, Merck/EMD Serono, Merck </w:t>
            </w:r>
            <w:proofErr w:type="spellStart"/>
            <w:r w:rsidRPr="008B6C7B">
              <w:rPr>
                <w:rFonts w:asciiTheme="minorHAnsi" w:hAnsiTheme="minorHAnsi" w:cstheme="minorHAnsi"/>
                <w:color w:val="000000"/>
                <w:sz w:val="20"/>
                <w:szCs w:val="20"/>
              </w:rPr>
              <w:t>KGgA</w:t>
            </w:r>
            <w:proofErr w:type="spellEnd"/>
            <w:r w:rsidRPr="008B6C7B">
              <w:rPr>
                <w:rFonts w:asciiTheme="minorHAnsi" w:hAnsiTheme="minorHAnsi" w:cstheme="minorHAnsi"/>
                <w:color w:val="000000"/>
                <w:sz w:val="20"/>
                <w:szCs w:val="20"/>
              </w:rPr>
              <w:t xml:space="preserve">, </w:t>
            </w:r>
            <w:proofErr w:type="spellStart"/>
            <w:r w:rsidRPr="008B6C7B">
              <w:rPr>
                <w:rFonts w:asciiTheme="minorHAnsi" w:hAnsiTheme="minorHAnsi" w:cstheme="minorHAnsi"/>
                <w:color w:val="000000"/>
                <w:sz w:val="20"/>
                <w:szCs w:val="20"/>
              </w:rPr>
              <w:t>Mirati</w:t>
            </w:r>
            <w:proofErr w:type="spellEnd"/>
            <w:r w:rsidRPr="008B6C7B">
              <w:rPr>
                <w:rFonts w:asciiTheme="minorHAnsi" w:hAnsiTheme="minorHAnsi" w:cstheme="minorHAnsi"/>
                <w:color w:val="000000"/>
                <w:sz w:val="20"/>
                <w:szCs w:val="20"/>
              </w:rPr>
              <w:t>, Novartis, Regeneron, Sanofi, Roche Taiwan, AZ, Pfizer, Arcus Biosciences, Roche, BMS Israel, AbbVie, MSD, Pfizer Egypt, Genentech: Contracted Research</w:t>
            </w:r>
          </w:p>
        </w:tc>
      </w:tr>
      <w:tr w:rsidR="008B6C7B" w:rsidRPr="008B6C7B" w14:paraId="157D0926"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A8F82BC"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Millena</w:t>
            </w:r>
          </w:p>
        </w:tc>
        <w:tc>
          <w:tcPr>
            <w:tcW w:w="1438" w:type="dxa"/>
            <w:tcBorders>
              <w:top w:val="nil"/>
              <w:left w:val="nil"/>
              <w:bottom w:val="single" w:sz="4" w:space="0" w:color="auto"/>
              <w:right w:val="single" w:sz="4" w:space="0" w:color="auto"/>
            </w:tcBorders>
            <w:shd w:val="clear" w:color="auto" w:fill="auto"/>
            <w:noWrap/>
            <w:vAlign w:val="bottom"/>
            <w:hideMark/>
          </w:tcPr>
          <w:p w14:paraId="0E973427"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De Brito</w:t>
            </w:r>
          </w:p>
        </w:tc>
        <w:tc>
          <w:tcPr>
            <w:tcW w:w="7470" w:type="dxa"/>
            <w:tcBorders>
              <w:top w:val="nil"/>
              <w:left w:val="nil"/>
              <w:bottom w:val="single" w:sz="4" w:space="0" w:color="auto"/>
              <w:right w:val="single" w:sz="4" w:space="0" w:color="auto"/>
            </w:tcBorders>
            <w:shd w:val="clear" w:color="auto" w:fill="auto"/>
            <w:noWrap/>
            <w:vAlign w:val="bottom"/>
            <w:hideMark/>
          </w:tcPr>
          <w:p w14:paraId="59B87C15"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18939EF9"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8D4B046"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Matthew</w:t>
            </w:r>
          </w:p>
        </w:tc>
        <w:tc>
          <w:tcPr>
            <w:tcW w:w="1438" w:type="dxa"/>
            <w:tcBorders>
              <w:top w:val="nil"/>
              <w:left w:val="nil"/>
              <w:bottom w:val="single" w:sz="4" w:space="0" w:color="auto"/>
              <w:right w:val="single" w:sz="4" w:space="0" w:color="auto"/>
            </w:tcBorders>
            <w:shd w:val="clear" w:color="auto" w:fill="auto"/>
            <w:noWrap/>
            <w:vAlign w:val="bottom"/>
            <w:hideMark/>
          </w:tcPr>
          <w:p w14:paraId="127B537C"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Frese</w:t>
            </w:r>
          </w:p>
        </w:tc>
        <w:tc>
          <w:tcPr>
            <w:tcW w:w="7470" w:type="dxa"/>
            <w:tcBorders>
              <w:top w:val="nil"/>
              <w:left w:val="nil"/>
              <w:bottom w:val="single" w:sz="4" w:space="0" w:color="auto"/>
              <w:right w:val="single" w:sz="4" w:space="0" w:color="auto"/>
            </w:tcBorders>
            <w:shd w:val="clear" w:color="auto" w:fill="auto"/>
            <w:noWrap/>
            <w:vAlign w:val="bottom"/>
            <w:hideMark/>
          </w:tcPr>
          <w:p w14:paraId="203E7ECF"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15A0ECFA"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2466CC7"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Christina</w:t>
            </w:r>
          </w:p>
        </w:tc>
        <w:tc>
          <w:tcPr>
            <w:tcW w:w="1438" w:type="dxa"/>
            <w:tcBorders>
              <w:top w:val="nil"/>
              <w:left w:val="nil"/>
              <w:bottom w:val="single" w:sz="4" w:space="0" w:color="auto"/>
              <w:right w:val="single" w:sz="4" w:space="0" w:color="auto"/>
            </w:tcBorders>
            <w:shd w:val="clear" w:color="auto" w:fill="auto"/>
            <w:noWrap/>
            <w:vAlign w:val="bottom"/>
            <w:hideMark/>
          </w:tcPr>
          <w:p w14:paraId="12C80296"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Gallo</w:t>
            </w:r>
          </w:p>
        </w:tc>
        <w:tc>
          <w:tcPr>
            <w:tcW w:w="7470" w:type="dxa"/>
            <w:tcBorders>
              <w:top w:val="nil"/>
              <w:left w:val="nil"/>
              <w:bottom w:val="single" w:sz="4" w:space="0" w:color="auto"/>
              <w:right w:val="single" w:sz="4" w:space="0" w:color="auto"/>
            </w:tcBorders>
            <w:shd w:val="clear" w:color="auto" w:fill="auto"/>
            <w:noWrap/>
            <w:vAlign w:val="bottom"/>
            <w:hideMark/>
          </w:tcPr>
          <w:p w14:paraId="1E17E460"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573B4A17"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59AFEBD7"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Deb</w:t>
            </w:r>
          </w:p>
        </w:tc>
        <w:tc>
          <w:tcPr>
            <w:tcW w:w="1438" w:type="dxa"/>
            <w:tcBorders>
              <w:top w:val="nil"/>
              <w:left w:val="nil"/>
              <w:bottom w:val="single" w:sz="4" w:space="0" w:color="auto"/>
              <w:right w:val="single" w:sz="4" w:space="0" w:color="auto"/>
            </w:tcBorders>
            <w:shd w:val="clear" w:color="auto" w:fill="auto"/>
            <w:noWrap/>
            <w:vAlign w:val="bottom"/>
            <w:hideMark/>
          </w:tcPr>
          <w:p w14:paraId="4CF779B6"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Gordon</w:t>
            </w:r>
          </w:p>
        </w:tc>
        <w:tc>
          <w:tcPr>
            <w:tcW w:w="7470" w:type="dxa"/>
            <w:tcBorders>
              <w:top w:val="nil"/>
              <w:left w:val="nil"/>
              <w:bottom w:val="single" w:sz="4" w:space="0" w:color="auto"/>
              <w:right w:val="single" w:sz="4" w:space="0" w:color="auto"/>
            </w:tcBorders>
            <w:shd w:val="clear" w:color="auto" w:fill="auto"/>
            <w:noWrap/>
            <w:vAlign w:val="bottom"/>
            <w:hideMark/>
          </w:tcPr>
          <w:p w14:paraId="4D051674"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01F781F4"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896280E"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Amanda</w:t>
            </w:r>
          </w:p>
        </w:tc>
        <w:tc>
          <w:tcPr>
            <w:tcW w:w="1438" w:type="dxa"/>
            <w:tcBorders>
              <w:top w:val="nil"/>
              <w:left w:val="nil"/>
              <w:bottom w:val="single" w:sz="4" w:space="0" w:color="auto"/>
              <w:right w:val="single" w:sz="4" w:space="0" w:color="auto"/>
            </w:tcBorders>
            <w:shd w:val="clear" w:color="auto" w:fill="auto"/>
            <w:noWrap/>
            <w:vAlign w:val="bottom"/>
            <w:hideMark/>
          </w:tcPr>
          <w:p w14:paraId="538B5071"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Jenkins</w:t>
            </w:r>
          </w:p>
        </w:tc>
        <w:tc>
          <w:tcPr>
            <w:tcW w:w="7470" w:type="dxa"/>
            <w:tcBorders>
              <w:top w:val="nil"/>
              <w:left w:val="nil"/>
              <w:bottom w:val="single" w:sz="4" w:space="0" w:color="auto"/>
              <w:right w:val="single" w:sz="4" w:space="0" w:color="auto"/>
            </w:tcBorders>
            <w:shd w:val="clear" w:color="auto" w:fill="auto"/>
            <w:noWrap/>
            <w:vAlign w:val="bottom"/>
            <w:hideMark/>
          </w:tcPr>
          <w:p w14:paraId="2299D119"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49F07A1C"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0F412744"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Melissa A.</w:t>
            </w:r>
          </w:p>
        </w:tc>
        <w:tc>
          <w:tcPr>
            <w:tcW w:w="1438" w:type="dxa"/>
            <w:tcBorders>
              <w:top w:val="nil"/>
              <w:left w:val="nil"/>
              <w:bottom w:val="single" w:sz="4" w:space="0" w:color="auto"/>
              <w:right w:val="single" w:sz="4" w:space="0" w:color="auto"/>
            </w:tcBorders>
            <w:shd w:val="clear" w:color="auto" w:fill="auto"/>
            <w:noWrap/>
            <w:vAlign w:val="bottom"/>
            <w:hideMark/>
          </w:tcPr>
          <w:p w14:paraId="518C02F8"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Johnson</w:t>
            </w:r>
          </w:p>
        </w:tc>
        <w:tc>
          <w:tcPr>
            <w:tcW w:w="7470" w:type="dxa"/>
            <w:tcBorders>
              <w:top w:val="nil"/>
              <w:left w:val="nil"/>
              <w:bottom w:val="single" w:sz="4" w:space="0" w:color="auto"/>
              <w:right w:val="single" w:sz="4" w:space="0" w:color="auto"/>
            </w:tcBorders>
            <w:shd w:val="clear" w:color="auto" w:fill="auto"/>
            <w:noWrap/>
            <w:vAlign w:val="bottom"/>
            <w:hideMark/>
          </w:tcPr>
          <w:p w14:paraId="035AB578"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6E27C6D6"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vAlign w:val="bottom"/>
            <w:hideMark/>
          </w:tcPr>
          <w:p w14:paraId="298962E2"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lastRenderedPageBreak/>
              <w:t>Nicole</w:t>
            </w:r>
          </w:p>
        </w:tc>
        <w:tc>
          <w:tcPr>
            <w:tcW w:w="1438" w:type="dxa"/>
            <w:tcBorders>
              <w:top w:val="nil"/>
              <w:left w:val="nil"/>
              <w:bottom w:val="single" w:sz="4" w:space="0" w:color="auto"/>
              <w:right w:val="single" w:sz="4" w:space="0" w:color="auto"/>
            </w:tcBorders>
            <w:shd w:val="clear" w:color="auto" w:fill="auto"/>
            <w:vAlign w:val="bottom"/>
            <w:hideMark/>
          </w:tcPr>
          <w:p w14:paraId="16A3425C"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Longo</w:t>
            </w:r>
          </w:p>
        </w:tc>
        <w:tc>
          <w:tcPr>
            <w:tcW w:w="7470" w:type="dxa"/>
            <w:tcBorders>
              <w:top w:val="nil"/>
              <w:left w:val="nil"/>
              <w:bottom w:val="single" w:sz="4" w:space="0" w:color="auto"/>
              <w:right w:val="single" w:sz="4" w:space="0" w:color="auto"/>
            </w:tcBorders>
            <w:shd w:val="clear" w:color="auto" w:fill="auto"/>
            <w:noWrap/>
            <w:vAlign w:val="bottom"/>
            <w:hideMark/>
          </w:tcPr>
          <w:p w14:paraId="10357720"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31B2B8A8"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0703F323"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Aimee</w:t>
            </w:r>
          </w:p>
        </w:tc>
        <w:tc>
          <w:tcPr>
            <w:tcW w:w="1438" w:type="dxa"/>
            <w:tcBorders>
              <w:top w:val="nil"/>
              <w:left w:val="nil"/>
              <w:bottom w:val="single" w:sz="4" w:space="0" w:color="auto"/>
              <w:right w:val="single" w:sz="4" w:space="0" w:color="auto"/>
            </w:tcBorders>
            <w:shd w:val="clear" w:color="auto" w:fill="auto"/>
            <w:noWrap/>
            <w:vAlign w:val="bottom"/>
            <w:hideMark/>
          </w:tcPr>
          <w:p w14:paraId="3D932EB3"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Meissner</w:t>
            </w:r>
          </w:p>
        </w:tc>
        <w:tc>
          <w:tcPr>
            <w:tcW w:w="7470" w:type="dxa"/>
            <w:tcBorders>
              <w:top w:val="nil"/>
              <w:left w:val="nil"/>
              <w:bottom w:val="single" w:sz="4" w:space="0" w:color="auto"/>
              <w:right w:val="single" w:sz="4" w:space="0" w:color="auto"/>
            </w:tcBorders>
            <w:shd w:val="clear" w:color="auto" w:fill="auto"/>
            <w:noWrap/>
            <w:vAlign w:val="bottom"/>
            <w:hideMark/>
          </w:tcPr>
          <w:p w14:paraId="52737094"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40C75868"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3062C52C"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Jo</w:t>
            </w:r>
          </w:p>
        </w:tc>
        <w:tc>
          <w:tcPr>
            <w:tcW w:w="1438" w:type="dxa"/>
            <w:tcBorders>
              <w:top w:val="nil"/>
              <w:left w:val="nil"/>
              <w:bottom w:val="single" w:sz="4" w:space="0" w:color="auto"/>
              <w:right w:val="single" w:sz="4" w:space="0" w:color="auto"/>
            </w:tcBorders>
            <w:shd w:val="clear" w:color="auto" w:fill="auto"/>
            <w:noWrap/>
            <w:vAlign w:val="bottom"/>
            <w:hideMark/>
          </w:tcPr>
          <w:p w14:paraId="5832EF0B"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Shultz</w:t>
            </w:r>
          </w:p>
        </w:tc>
        <w:tc>
          <w:tcPr>
            <w:tcW w:w="7470" w:type="dxa"/>
            <w:tcBorders>
              <w:top w:val="nil"/>
              <w:left w:val="nil"/>
              <w:bottom w:val="single" w:sz="4" w:space="0" w:color="auto"/>
              <w:right w:val="single" w:sz="4" w:space="0" w:color="auto"/>
            </w:tcBorders>
            <w:shd w:val="clear" w:color="auto" w:fill="auto"/>
            <w:noWrap/>
            <w:vAlign w:val="bottom"/>
            <w:hideMark/>
          </w:tcPr>
          <w:p w14:paraId="35094C78"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r w:rsidR="008B6C7B" w:rsidRPr="008B6C7B" w14:paraId="69529612" w14:textId="77777777" w:rsidTr="008B6C7B">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3A976C31"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Lauren</w:t>
            </w:r>
          </w:p>
        </w:tc>
        <w:tc>
          <w:tcPr>
            <w:tcW w:w="1438" w:type="dxa"/>
            <w:tcBorders>
              <w:top w:val="nil"/>
              <w:left w:val="nil"/>
              <w:bottom w:val="single" w:sz="4" w:space="0" w:color="auto"/>
              <w:right w:val="single" w:sz="4" w:space="0" w:color="auto"/>
            </w:tcBorders>
            <w:shd w:val="clear" w:color="auto" w:fill="auto"/>
            <w:noWrap/>
            <w:vAlign w:val="bottom"/>
            <w:hideMark/>
          </w:tcPr>
          <w:p w14:paraId="5E1E688B"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Welch</w:t>
            </w:r>
          </w:p>
        </w:tc>
        <w:tc>
          <w:tcPr>
            <w:tcW w:w="7470" w:type="dxa"/>
            <w:tcBorders>
              <w:top w:val="nil"/>
              <w:left w:val="nil"/>
              <w:bottom w:val="single" w:sz="4" w:space="0" w:color="auto"/>
              <w:right w:val="single" w:sz="4" w:space="0" w:color="auto"/>
            </w:tcBorders>
            <w:shd w:val="clear" w:color="auto" w:fill="auto"/>
            <w:noWrap/>
            <w:vAlign w:val="bottom"/>
            <w:hideMark/>
          </w:tcPr>
          <w:p w14:paraId="4F9D870B" w14:textId="77777777" w:rsidR="008B6C7B" w:rsidRPr="008B6C7B" w:rsidRDefault="008B6C7B">
            <w:pPr>
              <w:jc w:val="center"/>
              <w:rPr>
                <w:rFonts w:asciiTheme="minorHAnsi" w:hAnsiTheme="minorHAnsi" w:cstheme="minorHAnsi"/>
                <w:color w:val="000000"/>
                <w:sz w:val="20"/>
                <w:szCs w:val="20"/>
              </w:rPr>
            </w:pPr>
            <w:r w:rsidRPr="008B6C7B">
              <w:rPr>
                <w:rFonts w:asciiTheme="minorHAnsi" w:hAnsiTheme="minorHAnsi" w:cstheme="minorHAnsi"/>
                <w:color w:val="000000"/>
                <w:sz w:val="20"/>
                <w:szCs w:val="20"/>
              </w:rPr>
              <w:t>NA</w:t>
            </w:r>
          </w:p>
        </w:tc>
      </w:tr>
    </w:tbl>
    <w:p w14:paraId="0D0097B3" w14:textId="77777777" w:rsidR="00BD773D" w:rsidRPr="00357D48" w:rsidRDefault="00BD773D"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5D26" w14:textId="77777777" w:rsidR="0094026B" w:rsidRDefault="0094026B">
      <w:r>
        <w:separator/>
      </w:r>
    </w:p>
  </w:endnote>
  <w:endnote w:type="continuationSeparator" w:id="0">
    <w:p w14:paraId="7D4B1818" w14:textId="77777777" w:rsidR="0094026B" w:rsidRDefault="0094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AC7" w14:textId="77777777" w:rsidR="0094026B" w:rsidRDefault="0094026B">
      <w:r>
        <w:separator/>
      </w:r>
    </w:p>
  </w:footnote>
  <w:footnote w:type="continuationSeparator" w:id="0">
    <w:p w14:paraId="0559BF33" w14:textId="77777777" w:rsidR="0094026B" w:rsidRDefault="0094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E14A1"/>
    <w:multiLevelType w:val="multilevel"/>
    <w:tmpl w:val="274E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9" w15:restartNumberingAfterBreak="0">
    <w:nsid w:val="2C0C1109"/>
    <w:multiLevelType w:val="multilevel"/>
    <w:tmpl w:val="5E5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6"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58DD6086"/>
    <w:multiLevelType w:val="hybridMultilevel"/>
    <w:tmpl w:val="9A46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8427DB"/>
    <w:multiLevelType w:val="hybridMultilevel"/>
    <w:tmpl w:val="F5904DA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126F1"/>
    <w:multiLevelType w:val="hybridMultilevel"/>
    <w:tmpl w:val="5C48B8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1798300">
    <w:abstractNumId w:val="1"/>
  </w:num>
  <w:num w:numId="2" w16cid:durableId="2061787139">
    <w:abstractNumId w:val="21"/>
  </w:num>
  <w:num w:numId="3" w16cid:durableId="1119490753">
    <w:abstractNumId w:val="17"/>
  </w:num>
  <w:num w:numId="4" w16cid:durableId="653530765">
    <w:abstractNumId w:val="11"/>
  </w:num>
  <w:num w:numId="5" w16cid:durableId="73287938">
    <w:abstractNumId w:val="14"/>
  </w:num>
  <w:num w:numId="6" w16cid:durableId="1025210169">
    <w:abstractNumId w:val="7"/>
  </w:num>
  <w:num w:numId="7" w16cid:durableId="354574259">
    <w:abstractNumId w:val="13"/>
  </w:num>
  <w:num w:numId="8" w16cid:durableId="1172526153">
    <w:abstractNumId w:val="0"/>
  </w:num>
  <w:num w:numId="9" w16cid:durableId="1557282372">
    <w:abstractNumId w:val="12"/>
  </w:num>
  <w:num w:numId="10" w16cid:durableId="871654741">
    <w:abstractNumId w:val="20"/>
  </w:num>
  <w:num w:numId="11" w16cid:durableId="1636375364">
    <w:abstractNumId w:val="23"/>
  </w:num>
  <w:num w:numId="12" w16cid:durableId="890002285">
    <w:abstractNumId w:val="8"/>
  </w:num>
  <w:num w:numId="13" w16cid:durableId="314843388">
    <w:abstractNumId w:val="15"/>
  </w:num>
  <w:num w:numId="14" w16cid:durableId="704719286">
    <w:abstractNumId w:val="4"/>
  </w:num>
  <w:num w:numId="15" w16cid:durableId="571232271">
    <w:abstractNumId w:val="6"/>
  </w:num>
  <w:num w:numId="16" w16cid:durableId="37558129">
    <w:abstractNumId w:val="22"/>
  </w:num>
  <w:num w:numId="17" w16cid:durableId="1086999320">
    <w:abstractNumId w:val="2"/>
  </w:num>
  <w:num w:numId="18" w16cid:durableId="1579317205">
    <w:abstractNumId w:val="3"/>
  </w:num>
  <w:num w:numId="19" w16cid:durableId="914048661">
    <w:abstractNumId w:val="24"/>
  </w:num>
  <w:num w:numId="20" w16cid:durableId="497892040">
    <w:abstractNumId w:val="10"/>
  </w:num>
  <w:num w:numId="21" w16cid:durableId="1621885183">
    <w:abstractNumId w:val="16"/>
  </w:num>
  <w:num w:numId="22" w16cid:durableId="1640188360">
    <w:abstractNumId w:val="25"/>
  </w:num>
  <w:num w:numId="23" w16cid:durableId="1262491513">
    <w:abstractNumId w:val="18"/>
  </w:num>
  <w:num w:numId="24" w16cid:durableId="748314206">
    <w:abstractNumId w:val="19"/>
  </w:num>
  <w:num w:numId="25" w16cid:durableId="1731415497">
    <w:abstractNumId w:val="9"/>
  </w:num>
  <w:num w:numId="26" w16cid:durableId="1319311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37C14"/>
    <w:rsid w:val="0004783D"/>
    <w:rsid w:val="000819FF"/>
    <w:rsid w:val="000846C2"/>
    <w:rsid w:val="00087ADC"/>
    <w:rsid w:val="000C0D18"/>
    <w:rsid w:val="000C6CA5"/>
    <w:rsid w:val="000D358C"/>
    <w:rsid w:val="000E35F1"/>
    <w:rsid w:val="000E4F54"/>
    <w:rsid w:val="000E74EE"/>
    <w:rsid w:val="00114DDC"/>
    <w:rsid w:val="00143651"/>
    <w:rsid w:val="00151162"/>
    <w:rsid w:val="0015233F"/>
    <w:rsid w:val="00152838"/>
    <w:rsid w:val="001848EE"/>
    <w:rsid w:val="0019185C"/>
    <w:rsid w:val="001977F4"/>
    <w:rsid w:val="001B1F11"/>
    <w:rsid w:val="001C0056"/>
    <w:rsid w:val="001C1B13"/>
    <w:rsid w:val="001D2335"/>
    <w:rsid w:val="00211AF7"/>
    <w:rsid w:val="002256EC"/>
    <w:rsid w:val="00232D6C"/>
    <w:rsid w:val="00240A06"/>
    <w:rsid w:val="00240D28"/>
    <w:rsid w:val="002429A6"/>
    <w:rsid w:val="00244DE2"/>
    <w:rsid w:val="00245308"/>
    <w:rsid w:val="002566AF"/>
    <w:rsid w:val="00275524"/>
    <w:rsid w:val="00276C19"/>
    <w:rsid w:val="002926D0"/>
    <w:rsid w:val="002A6D32"/>
    <w:rsid w:val="002A763A"/>
    <w:rsid w:val="002B17CD"/>
    <w:rsid w:val="002C3766"/>
    <w:rsid w:val="002D3DE4"/>
    <w:rsid w:val="002E0AF1"/>
    <w:rsid w:val="00302C1E"/>
    <w:rsid w:val="00305D46"/>
    <w:rsid w:val="00315B7F"/>
    <w:rsid w:val="003271BB"/>
    <w:rsid w:val="00341BC1"/>
    <w:rsid w:val="00343E87"/>
    <w:rsid w:val="00357D48"/>
    <w:rsid w:val="003715A0"/>
    <w:rsid w:val="00381532"/>
    <w:rsid w:val="00384FC9"/>
    <w:rsid w:val="003855D2"/>
    <w:rsid w:val="003857A5"/>
    <w:rsid w:val="0039066A"/>
    <w:rsid w:val="003B3F31"/>
    <w:rsid w:val="00403BCB"/>
    <w:rsid w:val="004272CA"/>
    <w:rsid w:val="00463A61"/>
    <w:rsid w:val="0048004A"/>
    <w:rsid w:val="004813D1"/>
    <w:rsid w:val="00497B3E"/>
    <w:rsid w:val="004D07C8"/>
    <w:rsid w:val="004D2CBE"/>
    <w:rsid w:val="004E257B"/>
    <w:rsid w:val="004F0F88"/>
    <w:rsid w:val="00556974"/>
    <w:rsid w:val="00576AAF"/>
    <w:rsid w:val="005961A9"/>
    <w:rsid w:val="005A0282"/>
    <w:rsid w:val="005A2A76"/>
    <w:rsid w:val="005B1F34"/>
    <w:rsid w:val="005B53FB"/>
    <w:rsid w:val="005C35E2"/>
    <w:rsid w:val="005C5AE4"/>
    <w:rsid w:val="005D26F9"/>
    <w:rsid w:val="005E51D2"/>
    <w:rsid w:val="00605C75"/>
    <w:rsid w:val="00612F3A"/>
    <w:rsid w:val="00621DD1"/>
    <w:rsid w:val="0062436B"/>
    <w:rsid w:val="00673BF5"/>
    <w:rsid w:val="006742E0"/>
    <w:rsid w:val="00680919"/>
    <w:rsid w:val="006838F4"/>
    <w:rsid w:val="00686D4A"/>
    <w:rsid w:val="006A2966"/>
    <w:rsid w:val="006C6AE4"/>
    <w:rsid w:val="006D5CE3"/>
    <w:rsid w:val="006E6C39"/>
    <w:rsid w:val="006F037C"/>
    <w:rsid w:val="006F3301"/>
    <w:rsid w:val="0077308E"/>
    <w:rsid w:val="00781F60"/>
    <w:rsid w:val="00787F1F"/>
    <w:rsid w:val="007D0297"/>
    <w:rsid w:val="007D065B"/>
    <w:rsid w:val="007F34BD"/>
    <w:rsid w:val="00803351"/>
    <w:rsid w:val="008407ED"/>
    <w:rsid w:val="00845750"/>
    <w:rsid w:val="0084583D"/>
    <w:rsid w:val="00854396"/>
    <w:rsid w:val="00863B0A"/>
    <w:rsid w:val="0088021A"/>
    <w:rsid w:val="008838F1"/>
    <w:rsid w:val="008B0801"/>
    <w:rsid w:val="008B6C7B"/>
    <w:rsid w:val="008D1BA0"/>
    <w:rsid w:val="008D1EB9"/>
    <w:rsid w:val="008D3F6A"/>
    <w:rsid w:val="009123FB"/>
    <w:rsid w:val="00924BE6"/>
    <w:rsid w:val="0094026B"/>
    <w:rsid w:val="00984C1A"/>
    <w:rsid w:val="009B0DA1"/>
    <w:rsid w:val="009B483F"/>
    <w:rsid w:val="009B6C80"/>
    <w:rsid w:val="009E45ED"/>
    <w:rsid w:val="00A30397"/>
    <w:rsid w:val="00A31760"/>
    <w:rsid w:val="00A36343"/>
    <w:rsid w:val="00A56E2F"/>
    <w:rsid w:val="00A939E0"/>
    <w:rsid w:val="00AB25F8"/>
    <w:rsid w:val="00AD3F18"/>
    <w:rsid w:val="00AF2D5A"/>
    <w:rsid w:val="00B45F94"/>
    <w:rsid w:val="00B4657A"/>
    <w:rsid w:val="00B56893"/>
    <w:rsid w:val="00B6768F"/>
    <w:rsid w:val="00B816DC"/>
    <w:rsid w:val="00B86324"/>
    <w:rsid w:val="00B96A23"/>
    <w:rsid w:val="00BB3248"/>
    <w:rsid w:val="00BC691F"/>
    <w:rsid w:val="00BD09C8"/>
    <w:rsid w:val="00BD455F"/>
    <w:rsid w:val="00BD773D"/>
    <w:rsid w:val="00BE74FE"/>
    <w:rsid w:val="00C044D5"/>
    <w:rsid w:val="00C17621"/>
    <w:rsid w:val="00C24415"/>
    <w:rsid w:val="00C26057"/>
    <w:rsid w:val="00C27125"/>
    <w:rsid w:val="00C4071A"/>
    <w:rsid w:val="00C5478B"/>
    <w:rsid w:val="00C55FB3"/>
    <w:rsid w:val="00C67F5C"/>
    <w:rsid w:val="00C74665"/>
    <w:rsid w:val="00C94B39"/>
    <w:rsid w:val="00CA4DFA"/>
    <w:rsid w:val="00CA6A6D"/>
    <w:rsid w:val="00CC2D7B"/>
    <w:rsid w:val="00CC3003"/>
    <w:rsid w:val="00CD07F9"/>
    <w:rsid w:val="00CE1E1D"/>
    <w:rsid w:val="00CF79BA"/>
    <w:rsid w:val="00D03240"/>
    <w:rsid w:val="00D320FB"/>
    <w:rsid w:val="00D34C74"/>
    <w:rsid w:val="00D41B11"/>
    <w:rsid w:val="00D50DA6"/>
    <w:rsid w:val="00D56D6A"/>
    <w:rsid w:val="00D60566"/>
    <w:rsid w:val="00D9385A"/>
    <w:rsid w:val="00DA22E9"/>
    <w:rsid w:val="00DC198D"/>
    <w:rsid w:val="00DC32AA"/>
    <w:rsid w:val="00DD1F49"/>
    <w:rsid w:val="00DD59CA"/>
    <w:rsid w:val="00DD7D13"/>
    <w:rsid w:val="00DE40D3"/>
    <w:rsid w:val="00DE5698"/>
    <w:rsid w:val="00E0348C"/>
    <w:rsid w:val="00E24014"/>
    <w:rsid w:val="00E255C2"/>
    <w:rsid w:val="00E30E1E"/>
    <w:rsid w:val="00E41B3B"/>
    <w:rsid w:val="00E43A22"/>
    <w:rsid w:val="00E4703C"/>
    <w:rsid w:val="00E7360C"/>
    <w:rsid w:val="00E859D6"/>
    <w:rsid w:val="00E9653F"/>
    <w:rsid w:val="00EB7688"/>
    <w:rsid w:val="00F12A6F"/>
    <w:rsid w:val="00F76336"/>
    <w:rsid w:val="00FA78CE"/>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E74FE"/>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link w:val="ListParagraphChar"/>
    <w:uiPriority w:val="34"/>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 w:type="character" w:customStyle="1" w:styleId="normaltextrun">
    <w:name w:val="normaltextrun"/>
    <w:basedOn w:val="DefaultParagraphFont"/>
    <w:rsid w:val="002429A6"/>
  </w:style>
  <w:style w:type="character" w:customStyle="1" w:styleId="spellingerror">
    <w:name w:val="spellingerror"/>
    <w:basedOn w:val="DefaultParagraphFont"/>
    <w:rsid w:val="002429A6"/>
  </w:style>
  <w:style w:type="character" w:customStyle="1" w:styleId="ListParagraphChar">
    <w:name w:val="List Paragraph Char"/>
    <w:basedOn w:val="DefaultParagraphFont"/>
    <w:link w:val="ListParagraph"/>
    <w:uiPriority w:val="34"/>
    <w:locked/>
    <w:rsid w:val="00E0348C"/>
  </w:style>
  <w:style w:type="paragraph" w:customStyle="1" w:styleId="paragraph">
    <w:name w:val="paragraph"/>
    <w:basedOn w:val="Normal"/>
    <w:rsid w:val="00114DDC"/>
    <w:pPr>
      <w:spacing w:before="100" w:beforeAutospacing="1" w:after="100" w:afterAutospacing="1"/>
    </w:pPr>
  </w:style>
  <w:style w:type="character" w:customStyle="1" w:styleId="eop">
    <w:name w:val="eop"/>
    <w:basedOn w:val="DefaultParagraphFont"/>
    <w:rsid w:val="0011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478502539">
      <w:bodyDiv w:val="1"/>
      <w:marLeft w:val="0"/>
      <w:marRight w:val="0"/>
      <w:marTop w:val="0"/>
      <w:marBottom w:val="0"/>
      <w:divBdr>
        <w:top w:val="none" w:sz="0" w:space="0" w:color="auto"/>
        <w:left w:val="none" w:sz="0" w:space="0" w:color="auto"/>
        <w:bottom w:val="none" w:sz="0" w:space="0" w:color="auto"/>
        <w:right w:val="none" w:sz="0" w:space="0" w:color="auto"/>
      </w:divBdr>
    </w:div>
    <w:div w:id="486363719">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54119475">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794640433">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082095834">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77192861">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640380413">
      <w:bodyDiv w:val="1"/>
      <w:marLeft w:val="0"/>
      <w:marRight w:val="0"/>
      <w:marTop w:val="0"/>
      <w:marBottom w:val="0"/>
      <w:divBdr>
        <w:top w:val="none" w:sz="0" w:space="0" w:color="auto"/>
        <w:left w:val="none" w:sz="0" w:space="0" w:color="auto"/>
        <w:bottom w:val="none" w:sz="0" w:space="0" w:color="auto"/>
        <w:right w:val="none" w:sz="0" w:space="0" w:color="auto"/>
      </w:divBdr>
    </w:div>
    <w:div w:id="1655329145">
      <w:bodyDiv w:val="1"/>
      <w:marLeft w:val="0"/>
      <w:marRight w:val="0"/>
      <w:marTop w:val="0"/>
      <w:marBottom w:val="0"/>
      <w:divBdr>
        <w:top w:val="none" w:sz="0" w:space="0" w:color="auto"/>
        <w:left w:val="none" w:sz="0" w:space="0" w:color="auto"/>
        <w:bottom w:val="none" w:sz="0" w:space="0" w:color="auto"/>
        <w:right w:val="none" w:sz="0" w:space="0" w:color="auto"/>
      </w:divBdr>
    </w:div>
    <w:div w:id="1716730631">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192421910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8190168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3118</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Aimee Meissner</cp:lastModifiedBy>
  <cp:revision>2</cp:revision>
  <cp:lastPrinted>2011-08-31T15:42:00Z</cp:lastPrinted>
  <dcterms:created xsi:type="dcterms:W3CDTF">2023-05-31T12:58:00Z</dcterms:created>
  <dcterms:modified xsi:type="dcterms:W3CDTF">2023-05-31T12:58:00Z</dcterms:modified>
</cp:coreProperties>
</file>