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302D24AE" w14:textId="77777777" w:rsidR="005C35E2" w:rsidRPr="00E92878" w:rsidRDefault="005C35E2" w:rsidP="005C35E2">
      <w:pPr>
        <w:tabs>
          <w:tab w:val="left" w:pos="360"/>
        </w:tabs>
        <w:rPr>
          <w:rFonts w:asciiTheme="minorHAnsi" w:hAnsiTheme="minorHAnsi" w:cstheme="minorHAnsi"/>
          <w:b/>
          <w:color w:val="000000" w:themeColor="text1"/>
          <w:sz w:val="20"/>
          <w:szCs w:val="20"/>
        </w:rPr>
      </w:pPr>
      <w:r w:rsidRPr="00E92878">
        <w:rPr>
          <w:rFonts w:asciiTheme="minorHAnsi" w:hAnsiTheme="minorHAnsi" w:cstheme="minorHAnsi"/>
          <w:b/>
          <w:color w:val="000000" w:themeColor="text1"/>
          <w:sz w:val="20"/>
          <w:szCs w:val="20"/>
        </w:rPr>
        <w:t>MED Learning Group</w:t>
      </w:r>
    </w:p>
    <w:p w14:paraId="4EE502B3" w14:textId="77777777" w:rsidR="005C35E2" w:rsidRDefault="005C35E2" w:rsidP="005C35E2">
      <w:pPr>
        <w:rPr>
          <w:rFonts w:ascii="Calibri" w:hAnsi="Calibri" w:cs="Calibri"/>
          <w:b/>
          <w:bCs/>
          <w:color w:val="000000" w:themeColor="text1"/>
          <w:sz w:val="20"/>
          <w:szCs w:val="20"/>
          <w:shd w:val="clear" w:color="auto" w:fill="FFFFFF"/>
        </w:rPr>
      </w:pPr>
      <w:r w:rsidRPr="00BB3779">
        <w:rPr>
          <w:rFonts w:ascii="Calibri" w:hAnsi="Calibri" w:cs="Calibri"/>
          <w:b/>
          <w:bCs/>
          <w:color w:val="000000" w:themeColor="text1"/>
          <w:sz w:val="20"/>
          <w:szCs w:val="20"/>
          <w:shd w:val="clear" w:color="auto" w:fill="FFFFFF"/>
        </w:rPr>
        <w:t>The Emerging Standard of Care:  Immunotherapy in Non-Melanoma Skin Cancer</w:t>
      </w:r>
    </w:p>
    <w:p w14:paraId="42A55E8D" w14:textId="77777777" w:rsidR="005C35E2" w:rsidRDefault="005C35E2" w:rsidP="005C35E2">
      <w:pPr>
        <w:rPr>
          <w:rFonts w:ascii="Calibri" w:hAnsi="Calibri" w:cs="Calibri"/>
          <w:b/>
          <w:bCs/>
          <w:color w:val="000000" w:themeColor="text1"/>
          <w:sz w:val="20"/>
          <w:szCs w:val="20"/>
          <w:shd w:val="clear" w:color="auto" w:fill="FFFFFF"/>
        </w:rPr>
      </w:pPr>
      <w:r>
        <w:rPr>
          <w:rFonts w:ascii="Calibri" w:hAnsi="Calibri" w:cs="Calibri"/>
          <w:b/>
          <w:bCs/>
          <w:color w:val="000000" w:themeColor="text1"/>
          <w:sz w:val="20"/>
          <w:szCs w:val="20"/>
          <w:shd w:val="clear" w:color="auto" w:fill="FFFFFF"/>
        </w:rPr>
        <w:t>June 5, 2023</w:t>
      </w:r>
    </w:p>
    <w:p w14:paraId="5D2912AD" w14:textId="77777777" w:rsidR="005C35E2" w:rsidRPr="00E92878" w:rsidRDefault="005C35E2" w:rsidP="005C35E2">
      <w:pPr>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Online</w:t>
      </w:r>
    </w:p>
    <w:p w14:paraId="3DD66B1A" w14:textId="77777777" w:rsidR="00680919" w:rsidRPr="00357D48" w:rsidRDefault="00680919">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03D0C9CE" w14:textId="537FA938" w:rsidR="00D50DA6" w:rsidRDefault="005C35E2" w:rsidP="00C044D5">
      <w:pPr>
        <w:rPr>
          <w:rFonts w:ascii="Calibri" w:hAnsi="Calibri" w:cs="Calibri"/>
          <w:color w:val="000000" w:themeColor="text1"/>
          <w:sz w:val="20"/>
          <w:szCs w:val="20"/>
        </w:rPr>
      </w:pPr>
      <w:r>
        <w:rPr>
          <w:rFonts w:ascii="Calibri" w:hAnsi="Calibri" w:cs="Calibri"/>
          <w:color w:val="000000" w:themeColor="text1"/>
          <w:sz w:val="20"/>
          <w:szCs w:val="20"/>
        </w:rPr>
        <w:t>Regeneron Pharmaceuticals, Inc.</w:t>
      </w:r>
    </w:p>
    <w:p w14:paraId="66130319" w14:textId="77777777" w:rsidR="00343E87" w:rsidRPr="00E43A22" w:rsidRDefault="00343E87" w:rsidP="00A30397">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D627042" w14:textId="77777777" w:rsidR="00114DDC" w:rsidRPr="00287FCB" w:rsidRDefault="00114DDC" w:rsidP="00114DDC">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44799CDF" w14:textId="77777777" w:rsidR="00114DDC" w:rsidRPr="00287FCB" w:rsidRDefault="00114DDC" w:rsidP="00114DDC">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6322B142" wp14:editId="44F7141B">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83EB76" w14:textId="77777777" w:rsidR="00114DDC" w:rsidRPr="00287FCB" w:rsidRDefault="00114DDC" w:rsidP="00114DDC">
      <w:pPr>
        <w:jc w:val="both"/>
        <w:rPr>
          <w:rFonts w:asciiTheme="minorHAnsi" w:hAnsiTheme="minorHAnsi" w:cstheme="minorHAnsi"/>
          <w:bCs/>
          <w:color w:val="000000" w:themeColor="text1"/>
          <w:sz w:val="20"/>
          <w:szCs w:val="20"/>
        </w:rPr>
      </w:pPr>
    </w:p>
    <w:p w14:paraId="47ECB62E" w14:textId="77777777" w:rsidR="00114DDC" w:rsidRPr="001F012E" w:rsidRDefault="00114DDC" w:rsidP="00114DDC">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5F15D1E9" w14:textId="77777777" w:rsidR="00114DDC" w:rsidRPr="00555AEC" w:rsidRDefault="00114DDC" w:rsidP="00114DDC">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 xml:space="preserve">maximum </w:t>
      </w:r>
      <w:r>
        <w:rPr>
          <w:rFonts w:asciiTheme="minorHAnsi" w:hAnsiTheme="minorHAnsi" w:cstheme="minorHAnsi"/>
          <w:color w:val="000000" w:themeColor="text1"/>
          <w:sz w:val="20"/>
          <w:szCs w:val="20"/>
        </w:rPr>
        <w:t>1.00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114DDC" w:rsidRDefault="006838F4" w:rsidP="00C044D5">
      <w:pPr>
        <w:rPr>
          <w:rFonts w:asciiTheme="minorHAnsi" w:hAnsiTheme="minorHAnsi" w:cstheme="minorHAnsi"/>
          <w:bCs/>
          <w:sz w:val="20"/>
          <w:szCs w:val="20"/>
        </w:rPr>
      </w:pPr>
    </w:p>
    <w:p w14:paraId="77DB2A89" w14:textId="77777777" w:rsidR="00C044D5" w:rsidRPr="00114DDC" w:rsidRDefault="00C044D5" w:rsidP="00C044D5">
      <w:pPr>
        <w:pStyle w:val="Heading6"/>
        <w:contextualSpacing/>
        <w:rPr>
          <w:rFonts w:asciiTheme="minorHAnsi" w:hAnsiTheme="minorHAnsi" w:cstheme="minorHAnsi"/>
          <w:color w:val="000000" w:themeColor="text1"/>
          <w:sz w:val="20"/>
          <w:u w:val="single"/>
        </w:rPr>
      </w:pPr>
      <w:r w:rsidRPr="00114DDC">
        <w:rPr>
          <w:rFonts w:asciiTheme="minorHAnsi" w:hAnsiTheme="minorHAnsi" w:cstheme="minorHAnsi"/>
          <w:color w:val="000000" w:themeColor="text1"/>
          <w:sz w:val="20"/>
          <w:u w:val="single"/>
        </w:rPr>
        <w:t>Objectives - After Attending This Program You Should Be Able To</w:t>
      </w:r>
    </w:p>
    <w:p w14:paraId="49839D3E" w14:textId="2305A58A" w:rsidR="00A30397" w:rsidRPr="005C35E2" w:rsidRDefault="005C35E2" w:rsidP="00114DDC">
      <w:pPr>
        <w:pStyle w:val="paragraph"/>
        <w:numPr>
          <w:ilvl w:val="0"/>
          <w:numId w:val="24"/>
        </w:numPr>
        <w:spacing w:before="0" w:beforeAutospacing="0" w:after="0" w:afterAutospacing="0"/>
        <w:textAlignment w:val="baseline"/>
        <w:rPr>
          <w:rFonts w:asciiTheme="minorHAnsi" w:hAnsiTheme="minorHAnsi" w:cstheme="minorHAnsi"/>
          <w:sz w:val="20"/>
          <w:szCs w:val="20"/>
        </w:rPr>
      </w:pPr>
      <w:r w:rsidRPr="005C35E2">
        <w:rPr>
          <w:rStyle w:val="normaltextrun"/>
          <w:rFonts w:asciiTheme="minorHAnsi" w:hAnsiTheme="minorHAnsi" w:cstheme="minorHAnsi"/>
          <w:sz w:val="20"/>
          <w:szCs w:val="20"/>
        </w:rPr>
        <w:t>Discuss cutaneous squamous cell carcinoma tumor cell dissemination and post-surgical recurrence</w:t>
      </w:r>
      <w:r w:rsidR="00A30397" w:rsidRPr="00114DDC">
        <w:rPr>
          <w:rFonts w:asciiTheme="minorHAnsi" w:hAnsiTheme="minorHAnsi" w:cstheme="minorHAnsi"/>
          <w:color w:val="000000"/>
          <w:sz w:val="20"/>
          <w:szCs w:val="20"/>
        </w:rPr>
        <w:t>.</w:t>
      </w:r>
    </w:p>
    <w:p w14:paraId="2C6208CD" w14:textId="5B290C9A" w:rsidR="005C35E2" w:rsidRDefault="005C35E2" w:rsidP="00114DDC">
      <w:pPr>
        <w:pStyle w:val="paragraph"/>
        <w:numPr>
          <w:ilvl w:val="0"/>
          <w:numId w:val="24"/>
        </w:numPr>
        <w:spacing w:before="0" w:beforeAutospacing="0" w:after="0" w:afterAutospacing="0"/>
        <w:textAlignment w:val="baseline"/>
        <w:rPr>
          <w:rFonts w:asciiTheme="minorHAnsi" w:hAnsiTheme="minorHAnsi" w:cstheme="minorHAnsi"/>
          <w:sz w:val="20"/>
          <w:szCs w:val="20"/>
        </w:rPr>
      </w:pPr>
      <w:r w:rsidRPr="005C35E2">
        <w:rPr>
          <w:rFonts w:asciiTheme="minorHAnsi" w:hAnsiTheme="minorHAnsi" w:cstheme="minorHAnsi"/>
          <w:sz w:val="20"/>
          <w:szCs w:val="20"/>
        </w:rPr>
        <w:t>Evaluate the application of immune checkpoint inhibition in the neo-adjuvant setting of cutaneous squamous cell carcinoma</w:t>
      </w:r>
      <w:r>
        <w:rPr>
          <w:rFonts w:asciiTheme="minorHAnsi" w:hAnsiTheme="minorHAnsi" w:cstheme="minorHAnsi"/>
          <w:sz w:val="20"/>
          <w:szCs w:val="20"/>
        </w:rPr>
        <w:t>.</w:t>
      </w:r>
    </w:p>
    <w:p w14:paraId="263C5EFD" w14:textId="259A4D62" w:rsidR="005C35E2" w:rsidRPr="00114DDC" w:rsidRDefault="005C35E2" w:rsidP="00114DDC">
      <w:pPr>
        <w:pStyle w:val="paragraph"/>
        <w:numPr>
          <w:ilvl w:val="0"/>
          <w:numId w:val="24"/>
        </w:numPr>
        <w:spacing w:before="0" w:beforeAutospacing="0" w:after="0" w:afterAutospacing="0"/>
        <w:textAlignment w:val="baseline"/>
        <w:rPr>
          <w:rFonts w:asciiTheme="minorHAnsi" w:hAnsiTheme="minorHAnsi" w:cstheme="minorHAnsi"/>
          <w:sz w:val="20"/>
          <w:szCs w:val="20"/>
        </w:rPr>
      </w:pPr>
      <w:r w:rsidRPr="005C35E2">
        <w:rPr>
          <w:rFonts w:asciiTheme="minorHAnsi" w:hAnsiTheme="minorHAnsi" w:cstheme="minorHAnsi"/>
          <w:sz w:val="20"/>
          <w:szCs w:val="20"/>
        </w:rPr>
        <w:t>Review the efficacy and safety data of immunotherapy in patients with either advanced basal cell carcinoma or advanced cutaneous squamous cell carcinoma</w:t>
      </w:r>
      <w:r>
        <w:rPr>
          <w:rFonts w:asciiTheme="minorHAnsi" w:hAnsiTheme="minorHAnsi" w:cstheme="minorHAnsi"/>
          <w:sz w:val="20"/>
          <w:szCs w:val="20"/>
        </w:rPr>
        <w:t>.</w:t>
      </w:r>
    </w:p>
    <w:p w14:paraId="230D5792" w14:textId="77777777" w:rsidR="00A30397" w:rsidRDefault="00A30397" w:rsidP="00A30397">
      <w:pPr>
        <w:pStyle w:val="ListParagraph"/>
        <w:widowControl w:val="0"/>
        <w:autoSpaceDE w:val="0"/>
        <w:autoSpaceDN w:val="0"/>
        <w:adjustRightInd w:val="0"/>
        <w:spacing w:after="31"/>
        <w:ind w:left="360"/>
        <w:contextualSpacing/>
        <w:rPr>
          <w:rFonts w:asciiTheme="minorHAnsi" w:hAnsiTheme="minorHAnsi" w:cstheme="minorHAnsi"/>
          <w:color w:val="000000"/>
        </w:rPr>
      </w:pPr>
    </w:p>
    <w:p w14:paraId="0E87D6F8" w14:textId="64621D5D" w:rsidR="00680919" w:rsidRPr="00A30397" w:rsidRDefault="00680919" w:rsidP="00A30397">
      <w:pPr>
        <w:widowControl w:val="0"/>
        <w:autoSpaceDE w:val="0"/>
        <w:autoSpaceDN w:val="0"/>
        <w:adjustRightInd w:val="0"/>
        <w:spacing w:after="31"/>
        <w:contextualSpacing/>
        <w:rPr>
          <w:rFonts w:asciiTheme="minorHAnsi" w:hAnsiTheme="minorHAnsi" w:cstheme="minorHAnsi"/>
          <w:color w:val="000000"/>
          <w:sz w:val="20"/>
          <w:szCs w:val="20"/>
        </w:rPr>
      </w:pPr>
      <w:r w:rsidRPr="00A30397">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77777777" w:rsidR="005C5AE4" w:rsidRPr="00357D48" w:rsidRDefault="005C5AE4" w:rsidP="00C044D5">
      <w:pPr>
        <w:pStyle w:val="BodyText"/>
        <w:rPr>
          <w:rFonts w:ascii="Calibri" w:hAnsi="Calibri" w:cs="Calibri"/>
          <w:color w:val="FF0000"/>
          <w:sz w:val="20"/>
          <w:lang w:val="en-US"/>
        </w:rPr>
      </w:pPr>
    </w:p>
    <w:tbl>
      <w:tblPr>
        <w:tblW w:w="10440" w:type="dxa"/>
        <w:tblLayout w:type="fixed"/>
        <w:tblLook w:val="04A0" w:firstRow="1" w:lastRow="0" w:firstColumn="1" w:lastColumn="0" w:noHBand="0" w:noVBand="1"/>
      </w:tblPr>
      <w:tblGrid>
        <w:gridCol w:w="1797"/>
        <w:gridCol w:w="1798"/>
        <w:gridCol w:w="6845"/>
      </w:tblGrid>
      <w:tr w:rsidR="005C35E2" w:rsidRPr="005C35E2" w14:paraId="16F6B040" w14:textId="77777777" w:rsidTr="005C35E2">
        <w:trPr>
          <w:trHeight w:val="20"/>
        </w:trPr>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CD90" w14:textId="77777777" w:rsidR="005C35E2" w:rsidRPr="005C35E2" w:rsidRDefault="005C35E2">
            <w:pPr>
              <w:jc w:val="center"/>
              <w:rPr>
                <w:rFonts w:ascii="Calibri" w:hAnsi="Calibri" w:cs="Calibri"/>
                <w:b/>
                <w:bCs/>
                <w:color w:val="000000"/>
                <w:sz w:val="20"/>
                <w:szCs w:val="20"/>
              </w:rPr>
            </w:pPr>
            <w:r w:rsidRPr="005C35E2">
              <w:rPr>
                <w:rFonts w:ascii="Calibri" w:hAnsi="Calibri" w:cs="Calibri"/>
                <w:b/>
                <w:bCs/>
                <w:color w:val="000000"/>
                <w:sz w:val="20"/>
                <w:szCs w:val="20"/>
              </w:rPr>
              <w:t>First Name</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14:paraId="0FB8EAC0" w14:textId="77777777" w:rsidR="005C35E2" w:rsidRPr="005C35E2" w:rsidRDefault="005C35E2">
            <w:pPr>
              <w:jc w:val="center"/>
              <w:rPr>
                <w:rFonts w:ascii="Calibri" w:hAnsi="Calibri" w:cs="Calibri"/>
                <w:b/>
                <w:bCs/>
                <w:color w:val="000000"/>
                <w:sz w:val="20"/>
                <w:szCs w:val="20"/>
              </w:rPr>
            </w:pPr>
            <w:r w:rsidRPr="005C35E2">
              <w:rPr>
                <w:rFonts w:ascii="Calibri" w:hAnsi="Calibri" w:cs="Calibri"/>
                <w:b/>
                <w:bCs/>
                <w:color w:val="000000"/>
                <w:sz w:val="20"/>
                <w:szCs w:val="20"/>
              </w:rPr>
              <w:t>Last Name</w:t>
            </w:r>
          </w:p>
        </w:tc>
        <w:tc>
          <w:tcPr>
            <w:tcW w:w="6845" w:type="dxa"/>
            <w:tcBorders>
              <w:top w:val="single" w:sz="4" w:space="0" w:color="auto"/>
              <w:left w:val="nil"/>
              <w:bottom w:val="single" w:sz="4" w:space="0" w:color="auto"/>
              <w:right w:val="single" w:sz="4" w:space="0" w:color="auto"/>
            </w:tcBorders>
            <w:shd w:val="clear" w:color="auto" w:fill="auto"/>
            <w:noWrap/>
            <w:vAlign w:val="bottom"/>
            <w:hideMark/>
          </w:tcPr>
          <w:p w14:paraId="44128EA2" w14:textId="77777777" w:rsidR="005C35E2" w:rsidRPr="005C35E2" w:rsidRDefault="005C35E2">
            <w:pPr>
              <w:jc w:val="center"/>
              <w:rPr>
                <w:rFonts w:ascii="Calibri" w:hAnsi="Calibri" w:cs="Calibri"/>
                <w:b/>
                <w:bCs/>
                <w:color w:val="000000"/>
                <w:sz w:val="20"/>
                <w:szCs w:val="20"/>
              </w:rPr>
            </w:pPr>
            <w:r w:rsidRPr="005C35E2">
              <w:rPr>
                <w:rFonts w:ascii="Calibri" w:hAnsi="Calibri" w:cs="Calibri"/>
                <w:b/>
                <w:bCs/>
                <w:color w:val="000000"/>
                <w:sz w:val="20"/>
                <w:szCs w:val="20"/>
              </w:rPr>
              <w:t xml:space="preserve">Commercial </w:t>
            </w:r>
            <w:proofErr w:type="spellStart"/>
            <w:r w:rsidRPr="005C35E2">
              <w:rPr>
                <w:rFonts w:ascii="Calibri" w:hAnsi="Calibri" w:cs="Calibri"/>
                <w:b/>
                <w:bCs/>
                <w:color w:val="000000"/>
                <w:sz w:val="20"/>
                <w:szCs w:val="20"/>
              </w:rPr>
              <w:t>Interst</w:t>
            </w:r>
            <w:proofErr w:type="spellEnd"/>
            <w:r w:rsidRPr="005C35E2">
              <w:rPr>
                <w:rFonts w:ascii="Calibri" w:hAnsi="Calibri" w:cs="Calibri"/>
                <w:b/>
                <w:bCs/>
                <w:color w:val="000000"/>
                <w:sz w:val="20"/>
                <w:szCs w:val="20"/>
              </w:rPr>
              <w:t>: Relationship</w:t>
            </w:r>
          </w:p>
        </w:tc>
      </w:tr>
      <w:tr w:rsidR="005C35E2" w:rsidRPr="005C35E2" w14:paraId="2FD85278"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10D44119"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Felecia</w:t>
            </w:r>
          </w:p>
        </w:tc>
        <w:tc>
          <w:tcPr>
            <w:tcW w:w="1798" w:type="dxa"/>
            <w:tcBorders>
              <w:top w:val="nil"/>
              <w:left w:val="nil"/>
              <w:bottom w:val="single" w:sz="4" w:space="0" w:color="auto"/>
              <w:right w:val="single" w:sz="4" w:space="0" w:color="auto"/>
            </w:tcBorders>
            <w:shd w:val="clear" w:color="auto" w:fill="auto"/>
            <w:noWrap/>
            <w:vAlign w:val="bottom"/>
            <w:hideMark/>
          </w:tcPr>
          <w:p w14:paraId="39D21840" w14:textId="77777777" w:rsidR="005C35E2" w:rsidRPr="005C35E2" w:rsidRDefault="005C35E2">
            <w:pPr>
              <w:jc w:val="center"/>
              <w:rPr>
                <w:rFonts w:ascii="Calibri" w:hAnsi="Calibri" w:cs="Calibri"/>
                <w:color w:val="000000"/>
                <w:sz w:val="20"/>
                <w:szCs w:val="20"/>
              </w:rPr>
            </w:pPr>
            <w:proofErr w:type="spellStart"/>
            <w:r w:rsidRPr="005C35E2">
              <w:rPr>
                <w:rFonts w:ascii="Calibri" w:hAnsi="Calibri" w:cs="Calibri"/>
                <w:color w:val="000000"/>
                <w:sz w:val="20"/>
                <w:szCs w:val="20"/>
              </w:rPr>
              <w:t>Beachum</w:t>
            </w:r>
            <w:proofErr w:type="spellEnd"/>
          </w:p>
        </w:tc>
        <w:tc>
          <w:tcPr>
            <w:tcW w:w="6845" w:type="dxa"/>
            <w:tcBorders>
              <w:top w:val="nil"/>
              <w:left w:val="nil"/>
              <w:bottom w:val="single" w:sz="4" w:space="0" w:color="auto"/>
              <w:right w:val="single" w:sz="4" w:space="0" w:color="auto"/>
            </w:tcBorders>
            <w:shd w:val="clear" w:color="auto" w:fill="auto"/>
            <w:noWrap/>
            <w:vAlign w:val="bottom"/>
            <w:hideMark/>
          </w:tcPr>
          <w:p w14:paraId="4BF9239E"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NA</w:t>
            </w:r>
          </w:p>
        </w:tc>
      </w:tr>
      <w:tr w:rsidR="005C35E2" w:rsidRPr="005C35E2" w14:paraId="4CACCF47"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18E098EB"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Naomi</w:t>
            </w:r>
          </w:p>
        </w:tc>
        <w:tc>
          <w:tcPr>
            <w:tcW w:w="1798" w:type="dxa"/>
            <w:tcBorders>
              <w:top w:val="nil"/>
              <w:left w:val="nil"/>
              <w:bottom w:val="single" w:sz="4" w:space="0" w:color="auto"/>
              <w:right w:val="single" w:sz="4" w:space="0" w:color="auto"/>
            </w:tcBorders>
            <w:shd w:val="clear" w:color="auto" w:fill="auto"/>
            <w:noWrap/>
            <w:vAlign w:val="bottom"/>
            <w:hideMark/>
          </w:tcPr>
          <w:p w14:paraId="7B57223E"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De Brito</w:t>
            </w:r>
          </w:p>
        </w:tc>
        <w:tc>
          <w:tcPr>
            <w:tcW w:w="6845" w:type="dxa"/>
            <w:tcBorders>
              <w:top w:val="nil"/>
              <w:left w:val="nil"/>
              <w:bottom w:val="single" w:sz="4" w:space="0" w:color="auto"/>
              <w:right w:val="single" w:sz="4" w:space="0" w:color="auto"/>
            </w:tcBorders>
            <w:shd w:val="clear" w:color="auto" w:fill="auto"/>
            <w:noWrap/>
            <w:vAlign w:val="bottom"/>
            <w:hideMark/>
          </w:tcPr>
          <w:p w14:paraId="58C9B18A"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NA</w:t>
            </w:r>
          </w:p>
        </w:tc>
      </w:tr>
      <w:tr w:rsidR="005C35E2" w:rsidRPr="005C35E2" w14:paraId="3EFE6CF1"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1C98AFF6"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Kim L.</w:t>
            </w:r>
          </w:p>
        </w:tc>
        <w:tc>
          <w:tcPr>
            <w:tcW w:w="1798" w:type="dxa"/>
            <w:tcBorders>
              <w:top w:val="nil"/>
              <w:left w:val="nil"/>
              <w:bottom w:val="single" w:sz="4" w:space="0" w:color="auto"/>
              <w:right w:val="single" w:sz="4" w:space="0" w:color="auto"/>
            </w:tcBorders>
            <w:shd w:val="clear" w:color="auto" w:fill="auto"/>
            <w:noWrap/>
            <w:vAlign w:val="bottom"/>
            <w:hideMark/>
          </w:tcPr>
          <w:p w14:paraId="28A329B0"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Farina</w:t>
            </w:r>
          </w:p>
        </w:tc>
        <w:tc>
          <w:tcPr>
            <w:tcW w:w="6845" w:type="dxa"/>
            <w:tcBorders>
              <w:top w:val="nil"/>
              <w:left w:val="nil"/>
              <w:bottom w:val="single" w:sz="4" w:space="0" w:color="auto"/>
              <w:right w:val="single" w:sz="4" w:space="0" w:color="auto"/>
            </w:tcBorders>
            <w:shd w:val="clear" w:color="auto" w:fill="auto"/>
            <w:noWrap/>
            <w:vAlign w:val="bottom"/>
            <w:hideMark/>
          </w:tcPr>
          <w:p w14:paraId="16831D0E"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NA</w:t>
            </w:r>
          </w:p>
        </w:tc>
      </w:tr>
      <w:tr w:rsidR="005C35E2" w:rsidRPr="005C35E2" w14:paraId="706B9462"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41A61EA3"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Matthew</w:t>
            </w:r>
          </w:p>
        </w:tc>
        <w:tc>
          <w:tcPr>
            <w:tcW w:w="1798" w:type="dxa"/>
            <w:tcBorders>
              <w:top w:val="nil"/>
              <w:left w:val="nil"/>
              <w:bottom w:val="single" w:sz="4" w:space="0" w:color="auto"/>
              <w:right w:val="single" w:sz="4" w:space="0" w:color="auto"/>
            </w:tcBorders>
            <w:shd w:val="clear" w:color="auto" w:fill="auto"/>
            <w:noWrap/>
            <w:vAlign w:val="bottom"/>
            <w:hideMark/>
          </w:tcPr>
          <w:p w14:paraId="1CF218D3" w14:textId="77777777" w:rsidR="005C35E2" w:rsidRPr="005C35E2" w:rsidRDefault="005C35E2">
            <w:pPr>
              <w:jc w:val="center"/>
              <w:rPr>
                <w:rFonts w:ascii="Calibri" w:hAnsi="Calibri" w:cs="Calibri"/>
                <w:color w:val="000000"/>
                <w:sz w:val="20"/>
                <w:szCs w:val="20"/>
              </w:rPr>
            </w:pPr>
            <w:proofErr w:type="spellStart"/>
            <w:r w:rsidRPr="005C35E2">
              <w:rPr>
                <w:rFonts w:ascii="Calibri" w:hAnsi="Calibri" w:cs="Calibri"/>
                <w:color w:val="000000"/>
                <w:sz w:val="20"/>
                <w:szCs w:val="20"/>
              </w:rPr>
              <w:t>Frese</w:t>
            </w:r>
            <w:proofErr w:type="spellEnd"/>
          </w:p>
        </w:tc>
        <w:tc>
          <w:tcPr>
            <w:tcW w:w="6845" w:type="dxa"/>
            <w:tcBorders>
              <w:top w:val="nil"/>
              <w:left w:val="nil"/>
              <w:bottom w:val="single" w:sz="4" w:space="0" w:color="auto"/>
              <w:right w:val="single" w:sz="4" w:space="0" w:color="auto"/>
            </w:tcBorders>
            <w:shd w:val="clear" w:color="auto" w:fill="auto"/>
            <w:noWrap/>
            <w:vAlign w:val="bottom"/>
            <w:hideMark/>
          </w:tcPr>
          <w:p w14:paraId="0EAF26AE"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NA</w:t>
            </w:r>
          </w:p>
        </w:tc>
      </w:tr>
      <w:tr w:rsidR="005C35E2" w:rsidRPr="005C35E2" w14:paraId="6104F8B0"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6A287620"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Christina</w:t>
            </w:r>
          </w:p>
        </w:tc>
        <w:tc>
          <w:tcPr>
            <w:tcW w:w="1798" w:type="dxa"/>
            <w:tcBorders>
              <w:top w:val="nil"/>
              <w:left w:val="nil"/>
              <w:bottom w:val="single" w:sz="4" w:space="0" w:color="auto"/>
              <w:right w:val="single" w:sz="4" w:space="0" w:color="auto"/>
            </w:tcBorders>
            <w:shd w:val="clear" w:color="auto" w:fill="auto"/>
            <w:noWrap/>
            <w:vAlign w:val="bottom"/>
            <w:hideMark/>
          </w:tcPr>
          <w:p w14:paraId="2D4893A6"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Gallo</w:t>
            </w:r>
          </w:p>
        </w:tc>
        <w:tc>
          <w:tcPr>
            <w:tcW w:w="6845" w:type="dxa"/>
            <w:tcBorders>
              <w:top w:val="nil"/>
              <w:left w:val="nil"/>
              <w:bottom w:val="single" w:sz="4" w:space="0" w:color="auto"/>
              <w:right w:val="single" w:sz="4" w:space="0" w:color="auto"/>
            </w:tcBorders>
            <w:shd w:val="clear" w:color="auto" w:fill="auto"/>
            <w:noWrap/>
            <w:vAlign w:val="bottom"/>
            <w:hideMark/>
          </w:tcPr>
          <w:p w14:paraId="545521F8"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NA</w:t>
            </w:r>
          </w:p>
        </w:tc>
      </w:tr>
      <w:tr w:rsidR="005C35E2" w:rsidRPr="005C35E2" w14:paraId="7D0DB03A"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16C570BA"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Nicole</w:t>
            </w:r>
          </w:p>
        </w:tc>
        <w:tc>
          <w:tcPr>
            <w:tcW w:w="1798" w:type="dxa"/>
            <w:tcBorders>
              <w:top w:val="nil"/>
              <w:left w:val="nil"/>
              <w:bottom w:val="single" w:sz="4" w:space="0" w:color="auto"/>
              <w:right w:val="single" w:sz="4" w:space="0" w:color="auto"/>
            </w:tcBorders>
            <w:shd w:val="clear" w:color="auto" w:fill="auto"/>
            <w:noWrap/>
            <w:vAlign w:val="bottom"/>
            <w:hideMark/>
          </w:tcPr>
          <w:p w14:paraId="2F823B8E"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Longo</w:t>
            </w:r>
          </w:p>
        </w:tc>
        <w:tc>
          <w:tcPr>
            <w:tcW w:w="6845" w:type="dxa"/>
            <w:tcBorders>
              <w:top w:val="nil"/>
              <w:left w:val="nil"/>
              <w:bottom w:val="single" w:sz="4" w:space="0" w:color="auto"/>
              <w:right w:val="single" w:sz="4" w:space="0" w:color="auto"/>
            </w:tcBorders>
            <w:shd w:val="clear" w:color="auto" w:fill="auto"/>
            <w:noWrap/>
            <w:vAlign w:val="bottom"/>
            <w:hideMark/>
          </w:tcPr>
          <w:p w14:paraId="323381F7"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NA</w:t>
            </w:r>
          </w:p>
        </w:tc>
      </w:tr>
      <w:tr w:rsidR="005C35E2" w:rsidRPr="005C35E2" w14:paraId="772644F8"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112E9690"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Aimee</w:t>
            </w:r>
          </w:p>
        </w:tc>
        <w:tc>
          <w:tcPr>
            <w:tcW w:w="1798" w:type="dxa"/>
            <w:tcBorders>
              <w:top w:val="nil"/>
              <w:left w:val="nil"/>
              <w:bottom w:val="single" w:sz="4" w:space="0" w:color="auto"/>
              <w:right w:val="single" w:sz="4" w:space="0" w:color="auto"/>
            </w:tcBorders>
            <w:shd w:val="clear" w:color="auto" w:fill="auto"/>
            <w:noWrap/>
            <w:vAlign w:val="bottom"/>
            <w:hideMark/>
          </w:tcPr>
          <w:p w14:paraId="4352BE98"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Meissner</w:t>
            </w:r>
          </w:p>
        </w:tc>
        <w:tc>
          <w:tcPr>
            <w:tcW w:w="6845" w:type="dxa"/>
            <w:tcBorders>
              <w:top w:val="nil"/>
              <w:left w:val="nil"/>
              <w:bottom w:val="single" w:sz="4" w:space="0" w:color="auto"/>
              <w:right w:val="single" w:sz="4" w:space="0" w:color="auto"/>
            </w:tcBorders>
            <w:shd w:val="clear" w:color="auto" w:fill="auto"/>
            <w:noWrap/>
            <w:vAlign w:val="bottom"/>
            <w:hideMark/>
          </w:tcPr>
          <w:p w14:paraId="5866B478"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NA</w:t>
            </w:r>
          </w:p>
        </w:tc>
      </w:tr>
      <w:tr w:rsidR="005C35E2" w:rsidRPr="005C35E2" w14:paraId="11C66A4C"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1230D515"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David M.</w:t>
            </w:r>
          </w:p>
        </w:tc>
        <w:tc>
          <w:tcPr>
            <w:tcW w:w="1798" w:type="dxa"/>
            <w:tcBorders>
              <w:top w:val="nil"/>
              <w:left w:val="nil"/>
              <w:bottom w:val="single" w:sz="4" w:space="0" w:color="auto"/>
              <w:right w:val="single" w:sz="4" w:space="0" w:color="auto"/>
            </w:tcBorders>
            <w:shd w:val="clear" w:color="auto" w:fill="auto"/>
            <w:noWrap/>
            <w:vAlign w:val="bottom"/>
            <w:hideMark/>
          </w:tcPr>
          <w:p w14:paraId="766B4B2F"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Miller</w:t>
            </w:r>
          </w:p>
        </w:tc>
        <w:tc>
          <w:tcPr>
            <w:tcW w:w="6845" w:type="dxa"/>
            <w:tcBorders>
              <w:top w:val="nil"/>
              <w:left w:val="nil"/>
              <w:bottom w:val="single" w:sz="4" w:space="0" w:color="auto"/>
              <w:right w:val="single" w:sz="4" w:space="0" w:color="auto"/>
            </w:tcBorders>
            <w:shd w:val="clear" w:color="auto" w:fill="auto"/>
            <w:vAlign w:val="bottom"/>
            <w:hideMark/>
          </w:tcPr>
          <w:p w14:paraId="0D3051FF"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 xml:space="preserve">Merck, EMD Serono, Regeneron, Sanofi Genzyme, Pfizer, Castle Biosciences, Checkpoint Therapeutics: Scientific/Medical Advisory Board, Checkpoint Therapeutics, </w:t>
            </w:r>
            <w:proofErr w:type="spellStart"/>
            <w:r w:rsidRPr="005C35E2">
              <w:rPr>
                <w:rFonts w:ascii="Calibri" w:hAnsi="Calibri" w:cs="Calibri"/>
                <w:color w:val="000000"/>
                <w:sz w:val="20"/>
                <w:szCs w:val="20"/>
              </w:rPr>
              <w:t>Avstera</w:t>
            </w:r>
            <w:proofErr w:type="spellEnd"/>
            <w:r w:rsidRPr="005C35E2">
              <w:rPr>
                <w:rFonts w:ascii="Calibri" w:hAnsi="Calibri" w:cs="Calibri"/>
                <w:color w:val="000000"/>
                <w:sz w:val="20"/>
                <w:szCs w:val="20"/>
              </w:rPr>
              <w:t xml:space="preserve"> Therapeutics: Stock Shareholder, Regeneron, </w:t>
            </w:r>
            <w:proofErr w:type="spellStart"/>
            <w:r w:rsidRPr="005C35E2">
              <w:rPr>
                <w:rFonts w:ascii="Calibri" w:hAnsi="Calibri" w:cs="Calibri"/>
                <w:color w:val="000000"/>
                <w:sz w:val="20"/>
                <w:szCs w:val="20"/>
              </w:rPr>
              <w:t>Kartos</w:t>
            </w:r>
            <w:proofErr w:type="spellEnd"/>
            <w:r w:rsidRPr="005C35E2">
              <w:rPr>
                <w:rFonts w:ascii="Calibri" w:hAnsi="Calibri" w:cs="Calibri"/>
                <w:color w:val="000000"/>
                <w:sz w:val="20"/>
                <w:szCs w:val="20"/>
              </w:rPr>
              <w:t xml:space="preserve"> Therapeutics. </w:t>
            </w:r>
            <w:proofErr w:type="spellStart"/>
            <w:r w:rsidRPr="005C35E2">
              <w:rPr>
                <w:rFonts w:ascii="Calibri" w:hAnsi="Calibri" w:cs="Calibri"/>
                <w:color w:val="000000"/>
                <w:sz w:val="20"/>
                <w:szCs w:val="20"/>
              </w:rPr>
              <w:t>NeoImmune</w:t>
            </w:r>
            <w:proofErr w:type="spellEnd"/>
            <w:r w:rsidRPr="005C35E2">
              <w:rPr>
                <w:rFonts w:ascii="Calibri" w:hAnsi="Calibri" w:cs="Calibri"/>
                <w:color w:val="000000"/>
                <w:sz w:val="20"/>
                <w:szCs w:val="20"/>
              </w:rPr>
              <w:t xml:space="preserve"> Tech, Inc, Project Data Sphere, ECOG-ACRIN, the American Skin Association: Research Funding</w:t>
            </w:r>
          </w:p>
        </w:tc>
      </w:tr>
      <w:tr w:rsidR="005C35E2" w:rsidRPr="005C35E2" w14:paraId="3B4576D6"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03E8A41B"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lastRenderedPageBreak/>
              <w:t>Vishal A.</w:t>
            </w:r>
          </w:p>
        </w:tc>
        <w:tc>
          <w:tcPr>
            <w:tcW w:w="1798" w:type="dxa"/>
            <w:tcBorders>
              <w:top w:val="nil"/>
              <w:left w:val="nil"/>
              <w:bottom w:val="single" w:sz="4" w:space="0" w:color="auto"/>
              <w:right w:val="single" w:sz="4" w:space="0" w:color="auto"/>
            </w:tcBorders>
            <w:shd w:val="clear" w:color="auto" w:fill="auto"/>
            <w:noWrap/>
            <w:vAlign w:val="bottom"/>
            <w:hideMark/>
          </w:tcPr>
          <w:p w14:paraId="0EEC3FA8"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Patel</w:t>
            </w:r>
          </w:p>
        </w:tc>
        <w:tc>
          <w:tcPr>
            <w:tcW w:w="6845" w:type="dxa"/>
            <w:tcBorders>
              <w:top w:val="nil"/>
              <w:left w:val="nil"/>
              <w:bottom w:val="single" w:sz="4" w:space="0" w:color="auto"/>
              <w:right w:val="single" w:sz="4" w:space="0" w:color="auto"/>
            </w:tcBorders>
            <w:shd w:val="clear" w:color="auto" w:fill="auto"/>
            <w:vAlign w:val="bottom"/>
            <w:hideMark/>
          </w:tcPr>
          <w:p w14:paraId="1852CB14"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 xml:space="preserve">He has received consulting fees from Regeneron, Sanofi, PhD Biosciences, </w:t>
            </w:r>
            <w:proofErr w:type="spellStart"/>
            <w:r w:rsidRPr="005C35E2">
              <w:rPr>
                <w:rFonts w:ascii="Calibri" w:hAnsi="Calibri" w:cs="Calibri"/>
                <w:color w:val="000000"/>
                <w:sz w:val="20"/>
                <w:szCs w:val="20"/>
              </w:rPr>
              <w:t>Almirall</w:t>
            </w:r>
            <w:proofErr w:type="spellEnd"/>
            <w:r w:rsidRPr="005C35E2">
              <w:rPr>
                <w:rFonts w:ascii="Calibri" w:hAnsi="Calibri" w:cs="Calibri"/>
                <w:color w:val="000000"/>
                <w:sz w:val="20"/>
                <w:szCs w:val="20"/>
              </w:rPr>
              <w:t xml:space="preserve">, and Jounce Therapeutics. He is on the Speakers Bureau for Regeneron, Sanofi, and </w:t>
            </w:r>
            <w:proofErr w:type="spellStart"/>
            <w:r w:rsidRPr="005C35E2">
              <w:rPr>
                <w:rFonts w:ascii="Calibri" w:hAnsi="Calibri" w:cs="Calibri"/>
                <w:color w:val="000000"/>
                <w:sz w:val="20"/>
                <w:szCs w:val="20"/>
              </w:rPr>
              <w:t>Almirall</w:t>
            </w:r>
            <w:proofErr w:type="spellEnd"/>
            <w:r w:rsidRPr="005C35E2">
              <w:rPr>
                <w:rFonts w:ascii="Calibri" w:hAnsi="Calibri" w:cs="Calibri"/>
                <w:color w:val="000000"/>
                <w:sz w:val="20"/>
                <w:szCs w:val="20"/>
              </w:rPr>
              <w:t xml:space="preserve">, and has ownership interests in </w:t>
            </w:r>
            <w:proofErr w:type="spellStart"/>
            <w:r w:rsidRPr="005C35E2">
              <w:rPr>
                <w:rFonts w:ascii="Calibri" w:hAnsi="Calibri" w:cs="Calibri"/>
                <w:color w:val="000000"/>
                <w:sz w:val="20"/>
                <w:szCs w:val="20"/>
              </w:rPr>
              <w:t>Avstera</w:t>
            </w:r>
            <w:proofErr w:type="spellEnd"/>
            <w:r w:rsidRPr="005C35E2">
              <w:rPr>
                <w:rFonts w:ascii="Calibri" w:hAnsi="Calibri" w:cs="Calibri"/>
                <w:color w:val="000000"/>
                <w:sz w:val="20"/>
                <w:szCs w:val="20"/>
              </w:rPr>
              <w:t xml:space="preserve"> Therapeutics, Lazarus AI, and Science 37.</w:t>
            </w:r>
          </w:p>
        </w:tc>
      </w:tr>
      <w:tr w:rsidR="005C35E2" w:rsidRPr="005C35E2" w14:paraId="1E45B1C8"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72ECCEE6"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Jo</w:t>
            </w:r>
          </w:p>
        </w:tc>
        <w:tc>
          <w:tcPr>
            <w:tcW w:w="1798" w:type="dxa"/>
            <w:tcBorders>
              <w:top w:val="nil"/>
              <w:left w:val="nil"/>
              <w:bottom w:val="single" w:sz="4" w:space="0" w:color="auto"/>
              <w:right w:val="single" w:sz="4" w:space="0" w:color="auto"/>
            </w:tcBorders>
            <w:shd w:val="clear" w:color="auto" w:fill="auto"/>
            <w:noWrap/>
            <w:vAlign w:val="bottom"/>
            <w:hideMark/>
          </w:tcPr>
          <w:p w14:paraId="01CA419F"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Shultz</w:t>
            </w:r>
          </w:p>
        </w:tc>
        <w:tc>
          <w:tcPr>
            <w:tcW w:w="6845" w:type="dxa"/>
            <w:tcBorders>
              <w:top w:val="nil"/>
              <w:left w:val="nil"/>
              <w:bottom w:val="single" w:sz="4" w:space="0" w:color="auto"/>
              <w:right w:val="single" w:sz="4" w:space="0" w:color="auto"/>
            </w:tcBorders>
            <w:shd w:val="clear" w:color="auto" w:fill="auto"/>
            <w:noWrap/>
            <w:vAlign w:val="bottom"/>
            <w:hideMark/>
          </w:tcPr>
          <w:p w14:paraId="4744322D"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NA</w:t>
            </w:r>
          </w:p>
        </w:tc>
      </w:tr>
      <w:tr w:rsidR="005C35E2" w:rsidRPr="005C35E2" w14:paraId="0F57F833" w14:textId="77777777" w:rsidTr="005C35E2">
        <w:trPr>
          <w:trHeight w:val="20"/>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72C2106F"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Lauren</w:t>
            </w:r>
          </w:p>
        </w:tc>
        <w:tc>
          <w:tcPr>
            <w:tcW w:w="1798" w:type="dxa"/>
            <w:tcBorders>
              <w:top w:val="nil"/>
              <w:left w:val="nil"/>
              <w:bottom w:val="single" w:sz="4" w:space="0" w:color="auto"/>
              <w:right w:val="single" w:sz="4" w:space="0" w:color="auto"/>
            </w:tcBorders>
            <w:shd w:val="clear" w:color="auto" w:fill="auto"/>
            <w:noWrap/>
            <w:vAlign w:val="bottom"/>
            <w:hideMark/>
          </w:tcPr>
          <w:p w14:paraId="19FD56CE"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Welch</w:t>
            </w:r>
          </w:p>
        </w:tc>
        <w:tc>
          <w:tcPr>
            <w:tcW w:w="6845" w:type="dxa"/>
            <w:tcBorders>
              <w:top w:val="nil"/>
              <w:left w:val="nil"/>
              <w:bottom w:val="single" w:sz="4" w:space="0" w:color="auto"/>
              <w:right w:val="single" w:sz="4" w:space="0" w:color="auto"/>
            </w:tcBorders>
            <w:shd w:val="clear" w:color="auto" w:fill="auto"/>
            <w:noWrap/>
            <w:vAlign w:val="bottom"/>
            <w:hideMark/>
          </w:tcPr>
          <w:p w14:paraId="26F7E6A4" w14:textId="77777777" w:rsidR="005C35E2" w:rsidRPr="005C35E2" w:rsidRDefault="005C35E2">
            <w:pPr>
              <w:jc w:val="center"/>
              <w:rPr>
                <w:rFonts w:ascii="Calibri" w:hAnsi="Calibri" w:cs="Calibri"/>
                <w:color w:val="000000"/>
                <w:sz w:val="20"/>
                <w:szCs w:val="20"/>
              </w:rPr>
            </w:pPr>
            <w:r w:rsidRPr="005C35E2">
              <w:rPr>
                <w:rFonts w:ascii="Calibri" w:hAnsi="Calibri" w:cs="Calibri"/>
                <w:color w:val="000000"/>
                <w:sz w:val="20"/>
                <w:szCs w:val="20"/>
              </w:rPr>
              <w:t>NA</w:t>
            </w:r>
          </w:p>
        </w:tc>
      </w:tr>
    </w:tbl>
    <w:p w14:paraId="0D0097B3" w14:textId="77777777" w:rsidR="00BD773D" w:rsidRPr="00357D48" w:rsidRDefault="00BD773D" w:rsidP="00A31760">
      <w:pPr>
        <w:rPr>
          <w:rFonts w:ascii="Calibri" w:hAnsi="Calibri" w:cs="Calibri"/>
          <w:sz w:val="20"/>
          <w:szCs w:val="20"/>
        </w:rPr>
      </w:pPr>
    </w:p>
    <w:p w14:paraId="6967D795" w14:textId="77777777"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587E" w14:textId="77777777" w:rsidR="00B45F94" w:rsidRDefault="00B45F94">
      <w:r>
        <w:separator/>
      </w:r>
    </w:p>
  </w:endnote>
  <w:endnote w:type="continuationSeparator" w:id="0">
    <w:p w14:paraId="672BCA62" w14:textId="77777777" w:rsidR="00B45F94" w:rsidRDefault="00B4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AA5D" w14:textId="77777777" w:rsidR="00B45F94" w:rsidRDefault="00B45F94">
      <w:r>
        <w:separator/>
      </w:r>
    </w:p>
  </w:footnote>
  <w:footnote w:type="continuationSeparator" w:id="0">
    <w:p w14:paraId="38BD31DB" w14:textId="77777777" w:rsidR="00B45F94" w:rsidRDefault="00B45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E14A1"/>
    <w:multiLevelType w:val="multilevel"/>
    <w:tmpl w:val="274E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9" w15:restartNumberingAfterBreak="0">
    <w:nsid w:val="2C0C1109"/>
    <w:multiLevelType w:val="multilevel"/>
    <w:tmpl w:val="5E50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6" w15:restartNumberingAfterBreak="0">
    <w:nsid w:val="56274C95"/>
    <w:multiLevelType w:val="hybridMultilevel"/>
    <w:tmpl w:val="B3869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58DD6086"/>
    <w:multiLevelType w:val="hybridMultilevel"/>
    <w:tmpl w:val="9A46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8427DB"/>
    <w:multiLevelType w:val="hybridMultilevel"/>
    <w:tmpl w:val="F5904DA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126F1"/>
    <w:multiLevelType w:val="hybridMultilevel"/>
    <w:tmpl w:val="5C48B8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1798300">
    <w:abstractNumId w:val="1"/>
  </w:num>
  <w:num w:numId="2" w16cid:durableId="2061787139">
    <w:abstractNumId w:val="21"/>
  </w:num>
  <w:num w:numId="3" w16cid:durableId="1119490753">
    <w:abstractNumId w:val="17"/>
  </w:num>
  <w:num w:numId="4" w16cid:durableId="653530765">
    <w:abstractNumId w:val="11"/>
  </w:num>
  <w:num w:numId="5" w16cid:durableId="73287938">
    <w:abstractNumId w:val="14"/>
  </w:num>
  <w:num w:numId="6" w16cid:durableId="1025210169">
    <w:abstractNumId w:val="7"/>
  </w:num>
  <w:num w:numId="7" w16cid:durableId="354574259">
    <w:abstractNumId w:val="13"/>
  </w:num>
  <w:num w:numId="8" w16cid:durableId="1172526153">
    <w:abstractNumId w:val="0"/>
  </w:num>
  <w:num w:numId="9" w16cid:durableId="1557282372">
    <w:abstractNumId w:val="12"/>
  </w:num>
  <w:num w:numId="10" w16cid:durableId="871654741">
    <w:abstractNumId w:val="20"/>
  </w:num>
  <w:num w:numId="11" w16cid:durableId="1636375364">
    <w:abstractNumId w:val="23"/>
  </w:num>
  <w:num w:numId="12" w16cid:durableId="890002285">
    <w:abstractNumId w:val="8"/>
  </w:num>
  <w:num w:numId="13" w16cid:durableId="314843388">
    <w:abstractNumId w:val="15"/>
  </w:num>
  <w:num w:numId="14" w16cid:durableId="704719286">
    <w:abstractNumId w:val="4"/>
  </w:num>
  <w:num w:numId="15" w16cid:durableId="571232271">
    <w:abstractNumId w:val="6"/>
  </w:num>
  <w:num w:numId="16" w16cid:durableId="37558129">
    <w:abstractNumId w:val="22"/>
  </w:num>
  <w:num w:numId="17" w16cid:durableId="1086999320">
    <w:abstractNumId w:val="2"/>
  </w:num>
  <w:num w:numId="18" w16cid:durableId="1579317205">
    <w:abstractNumId w:val="3"/>
  </w:num>
  <w:num w:numId="19" w16cid:durableId="914048661">
    <w:abstractNumId w:val="24"/>
  </w:num>
  <w:num w:numId="20" w16cid:durableId="497892040">
    <w:abstractNumId w:val="10"/>
  </w:num>
  <w:num w:numId="21" w16cid:durableId="1621885183">
    <w:abstractNumId w:val="16"/>
  </w:num>
  <w:num w:numId="22" w16cid:durableId="1640188360">
    <w:abstractNumId w:val="25"/>
  </w:num>
  <w:num w:numId="23" w16cid:durableId="1262491513">
    <w:abstractNumId w:val="18"/>
  </w:num>
  <w:num w:numId="24" w16cid:durableId="748314206">
    <w:abstractNumId w:val="19"/>
  </w:num>
  <w:num w:numId="25" w16cid:durableId="1731415497">
    <w:abstractNumId w:val="9"/>
  </w:num>
  <w:num w:numId="26" w16cid:durableId="1319311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37C14"/>
    <w:rsid w:val="0004783D"/>
    <w:rsid w:val="000819FF"/>
    <w:rsid w:val="000846C2"/>
    <w:rsid w:val="00087ADC"/>
    <w:rsid w:val="000C0D18"/>
    <w:rsid w:val="000C6CA5"/>
    <w:rsid w:val="000D358C"/>
    <w:rsid w:val="000E35F1"/>
    <w:rsid w:val="000E4F54"/>
    <w:rsid w:val="000E74EE"/>
    <w:rsid w:val="00114DDC"/>
    <w:rsid w:val="00151162"/>
    <w:rsid w:val="00152838"/>
    <w:rsid w:val="001848EE"/>
    <w:rsid w:val="0019185C"/>
    <w:rsid w:val="001977F4"/>
    <w:rsid w:val="001B1F11"/>
    <w:rsid w:val="001C0056"/>
    <w:rsid w:val="001C1B13"/>
    <w:rsid w:val="001D2335"/>
    <w:rsid w:val="00211AF7"/>
    <w:rsid w:val="002256EC"/>
    <w:rsid w:val="00232D6C"/>
    <w:rsid w:val="00240A06"/>
    <w:rsid w:val="00240D28"/>
    <w:rsid w:val="002429A6"/>
    <w:rsid w:val="00244DE2"/>
    <w:rsid w:val="00245308"/>
    <w:rsid w:val="002566AF"/>
    <w:rsid w:val="00275524"/>
    <w:rsid w:val="00276C19"/>
    <w:rsid w:val="002926D0"/>
    <w:rsid w:val="002A6D32"/>
    <w:rsid w:val="002A763A"/>
    <w:rsid w:val="002B17CD"/>
    <w:rsid w:val="002C3766"/>
    <w:rsid w:val="002D3DE4"/>
    <w:rsid w:val="002E0AF1"/>
    <w:rsid w:val="00302C1E"/>
    <w:rsid w:val="00305D46"/>
    <w:rsid w:val="00315B7F"/>
    <w:rsid w:val="003271BB"/>
    <w:rsid w:val="00341BC1"/>
    <w:rsid w:val="00343E87"/>
    <w:rsid w:val="00357D48"/>
    <w:rsid w:val="003715A0"/>
    <w:rsid w:val="00381532"/>
    <w:rsid w:val="00384FC9"/>
    <w:rsid w:val="003855D2"/>
    <w:rsid w:val="003857A5"/>
    <w:rsid w:val="0039066A"/>
    <w:rsid w:val="003B3F31"/>
    <w:rsid w:val="00403BCB"/>
    <w:rsid w:val="004272CA"/>
    <w:rsid w:val="00463A61"/>
    <w:rsid w:val="0048004A"/>
    <w:rsid w:val="004813D1"/>
    <w:rsid w:val="00497B3E"/>
    <w:rsid w:val="004D07C8"/>
    <w:rsid w:val="004D2CBE"/>
    <w:rsid w:val="004E257B"/>
    <w:rsid w:val="004F0F88"/>
    <w:rsid w:val="00556974"/>
    <w:rsid w:val="00576AAF"/>
    <w:rsid w:val="005961A9"/>
    <w:rsid w:val="005A0282"/>
    <w:rsid w:val="005A2A76"/>
    <w:rsid w:val="005B1F34"/>
    <w:rsid w:val="005B53FB"/>
    <w:rsid w:val="005C35E2"/>
    <w:rsid w:val="005C5AE4"/>
    <w:rsid w:val="005D26F9"/>
    <w:rsid w:val="005E51D2"/>
    <w:rsid w:val="00605C75"/>
    <w:rsid w:val="00612F3A"/>
    <w:rsid w:val="00621DD1"/>
    <w:rsid w:val="0062436B"/>
    <w:rsid w:val="00673BF5"/>
    <w:rsid w:val="006742E0"/>
    <w:rsid w:val="00680919"/>
    <w:rsid w:val="006838F4"/>
    <w:rsid w:val="00686D4A"/>
    <w:rsid w:val="006A2966"/>
    <w:rsid w:val="006C6AE4"/>
    <w:rsid w:val="006D5CE3"/>
    <w:rsid w:val="006E6C39"/>
    <w:rsid w:val="006F037C"/>
    <w:rsid w:val="006F3301"/>
    <w:rsid w:val="0077308E"/>
    <w:rsid w:val="00781F60"/>
    <w:rsid w:val="00787F1F"/>
    <w:rsid w:val="007D0297"/>
    <w:rsid w:val="007D065B"/>
    <w:rsid w:val="007F34BD"/>
    <w:rsid w:val="00803351"/>
    <w:rsid w:val="008407ED"/>
    <w:rsid w:val="00845750"/>
    <w:rsid w:val="0084583D"/>
    <w:rsid w:val="00854396"/>
    <w:rsid w:val="00863B0A"/>
    <w:rsid w:val="0088021A"/>
    <w:rsid w:val="008838F1"/>
    <w:rsid w:val="008B0801"/>
    <w:rsid w:val="008D1BA0"/>
    <w:rsid w:val="008D1EB9"/>
    <w:rsid w:val="008D3F6A"/>
    <w:rsid w:val="009123FB"/>
    <w:rsid w:val="00924BE6"/>
    <w:rsid w:val="00984C1A"/>
    <w:rsid w:val="009B0DA1"/>
    <w:rsid w:val="009B483F"/>
    <w:rsid w:val="009B6C80"/>
    <w:rsid w:val="009E45ED"/>
    <w:rsid w:val="00A30397"/>
    <w:rsid w:val="00A31760"/>
    <w:rsid w:val="00A36343"/>
    <w:rsid w:val="00A56E2F"/>
    <w:rsid w:val="00A939E0"/>
    <w:rsid w:val="00AB25F8"/>
    <w:rsid w:val="00AD3F18"/>
    <w:rsid w:val="00AF2D5A"/>
    <w:rsid w:val="00B45F94"/>
    <w:rsid w:val="00B4657A"/>
    <w:rsid w:val="00B56893"/>
    <w:rsid w:val="00B6768F"/>
    <w:rsid w:val="00B816DC"/>
    <w:rsid w:val="00B86324"/>
    <w:rsid w:val="00B96A23"/>
    <w:rsid w:val="00BB3248"/>
    <w:rsid w:val="00BC691F"/>
    <w:rsid w:val="00BD09C8"/>
    <w:rsid w:val="00BD455F"/>
    <w:rsid w:val="00BD773D"/>
    <w:rsid w:val="00BE74FE"/>
    <w:rsid w:val="00C044D5"/>
    <w:rsid w:val="00C17621"/>
    <w:rsid w:val="00C24415"/>
    <w:rsid w:val="00C26057"/>
    <w:rsid w:val="00C27125"/>
    <w:rsid w:val="00C4071A"/>
    <w:rsid w:val="00C5478B"/>
    <w:rsid w:val="00C55FB3"/>
    <w:rsid w:val="00C67F5C"/>
    <w:rsid w:val="00C74665"/>
    <w:rsid w:val="00C94B39"/>
    <w:rsid w:val="00CA4DFA"/>
    <w:rsid w:val="00CA6A6D"/>
    <w:rsid w:val="00CC2D7B"/>
    <w:rsid w:val="00CC3003"/>
    <w:rsid w:val="00CD07F9"/>
    <w:rsid w:val="00CE1E1D"/>
    <w:rsid w:val="00CF79BA"/>
    <w:rsid w:val="00D03240"/>
    <w:rsid w:val="00D320FB"/>
    <w:rsid w:val="00D34C74"/>
    <w:rsid w:val="00D41B11"/>
    <w:rsid w:val="00D50DA6"/>
    <w:rsid w:val="00D56D6A"/>
    <w:rsid w:val="00D60566"/>
    <w:rsid w:val="00D9385A"/>
    <w:rsid w:val="00DA22E9"/>
    <w:rsid w:val="00DC198D"/>
    <w:rsid w:val="00DC32AA"/>
    <w:rsid w:val="00DD1F49"/>
    <w:rsid w:val="00DD59CA"/>
    <w:rsid w:val="00DD7D13"/>
    <w:rsid w:val="00DE40D3"/>
    <w:rsid w:val="00DE5698"/>
    <w:rsid w:val="00E0348C"/>
    <w:rsid w:val="00E24014"/>
    <w:rsid w:val="00E255C2"/>
    <w:rsid w:val="00E30E1E"/>
    <w:rsid w:val="00E41B3B"/>
    <w:rsid w:val="00E43A22"/>
    <w:rsid w:val="00E4703C"/>
    <w:rsid w:val="00E7360C"/>
    <w:rsid w:val="00E859D6"/>
    <w:rsid w:val="00E9653F"/>
    <w:rsid w:val="00EB7688"/>
    <w:rsid w:val="00F12A6F"/>
    <w:rsid w:val="00F76336"/>
    <w:rsid w:val="00FA78CE"/>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E74FE"/>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link w:val="ListParagraphChar"/>
    <w:uiPriority w:val="34"/>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 w:type="character" w:customStyle="1" w:styleId="normaltextrun">
    <w:name w:val="normaltextrun"/>
    <w:basedOn w:val="DefaultParagraphFont"/>
    <w:rsid w:val="002429A6"/>
  </w:style>
  <w:style w:type="character" w:customStyle="1" w:styleId="spellingerror">
    <w:name w:val="spellingerror"/>
    <w:basedOn w:val="DefaultParagraphFont"/>
    <w:rsid w:val="002429A6"/>
  </w:style>
  <w:style w:type="character" w:customStyle="1" w:styleId="ListParagraphChar">
    <w:name w:val="List Paragraph Char"/>
    <w:basedOn w:val="DefaultParagraphFont"/>
    <w:link w:val="ListParagraph"/>
    <w:uiPriority w:val="34"/>
    <w:locked/>
    <w:rsid w:val="00E0348C"/>
  </w:style>
  <w:style w:type="paragraph" w:customStyle="1" w:styleId="paragraph">
    <w:name w:val="paragraph"/>
    <w:basedOn w:val="Normal"/>
    <w:rsid w:val="00114DDC"/>
    <w:pPr>
      <w:spacing w:before="100" w:beforeAutospacing="1" w:after="100" w:afterAutospacing="1"/>
    </w:pPr>
  </w:style>
  <w:style w:type="character" w:customStyle="1" w:styleId="eop">
    <w:name w:val="eop"/>
    <w:basedOn w:val="DefaultParagraphFont"/>
    <w:rsid w:val="0011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0966407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478502539">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54119475">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794640433">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082095834">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149">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77192861">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640380413">
      <w:bodyDiv w:val="1"/>
      <w:marLeft w:val="0"/>
      <w:marRight w:val="0"/>
      <w:marTop w:val="0"/>
      <w:marBottom w:val="0"/>
      <w:divBdr>
        <w:top w:val="none" w:sz="0" w:space="0" w:color="auto"/>
        <w:left w:val="none" w:sz="0" w:space="0" w:color="auto"/>
        <w:bottom w:val="none" w:sz="0" w:space="0" w:color="auto"/>
        <w:right w:val="none" w:sz="0" w:space="0" w:color="auto"/>
      </w:divBdr>
    </w:div>
    <w:div w:id="1655329145">
      <w:bodyDiv w:val="1"/>
      <w:marLeft w:val="0"/>
      <w:marRight w:val="0"/>
      <w:marTop w:val="0"/>
      <w:marBottom w:val="0"/>
      <w:divBdr>
        <w:top w:val="none" w:sz="0" w:space="0" w:color="auto"/>
        <w:left w:val="none" w:sz="0" w:space="0" w:color="auto"/>
        <w:bottom w:val="none" w:sz="0" w:space="0" w:color="auto"/>
        <w:right w:val="none" w:sz="0" w:space="0" w:color="auto"/>
      </w:divBdr>
    </w:div>
    <w:div w:id="1716730631">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8190168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3131</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36</cp:revision>
  <cp:lastPrinted>2011-08-31T15:42:00Z</cp:lastPrinted>
  <dcterms:created xsi:type="dcterms:W3CDTF">2023-01-17T21:32:00Z</dcterms:created>
  <dcterms:modified xsi:type="dcterms:W3CDTF">2023-05-26T19:57:00Z</dcterms:modified>
</cp:coreProperties>
</file>